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ATAS/101/2016 vom 9. Februar 2016</w:t>
      </w:r>
    </w:p>
    <w:p>
      <w:r>
        <w:t>GE Cour de justice, 2016-02-09, FR</w:t>
      </w:r>
    </w:p>
    <w:p>
      <w:r>
        <w:rPr>
          <w:b/>
        </w:rPr>
        <w:t xml:space="preserve">Quelle: </w:t>
      </w:r>
      <w:r>
        <w:t>https://mcp.opencaselaw.ch/entscheid/ge_gerichte_ATAS_101_2016</w:t>
      </w:r>
    </w:p>
    <w:p>
      <w:r>
        <w:t>FR: GE_GERICHTE ATAS/101/2016 du 9 février 2016</w:t>
      </w:r>
    </w:p>
    <w:p>
      <w:r>
        <w:t>IT: GE_GERICHTE ATAS/101/2016 del 9 febbraio 2016</w:t>
      </w:r>
    </w:p>
    <w:p>
      <w:pPr>
        <w:pStyle w:val="Heading2"/>
      </w:pPr>
      <w:r>
        <w:t>Erwägungen</w:t>
      </w:r>
    </w:p>
    <w:p>
      <w:r>
        <w:rPr>
          <w:b/>
        </w:rPr>
        <w:t>E. 1</w:t>
      </w:r>
    </w:p>
    <w:p>
      <w:r>
        <w:t>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l’AVS et à l’AI du 6 octobre 2006 (LPC - RS 831.30) et à la loi fédérale sur l'assurance-maladie du 18 mars 1994 (LAMal - RS 832.10). Elle statue aussi sur les contestations prévues à l'art. 43 de la loi cantonale sur les prestations cantonales complémentaires du 25 octobre 1968 (LPCC - J 4 25), comme le rappelle l’art. 134 al. 3 let. a LOJ, ainsi que sur celles prévues à l’art. 36 de la loi d'application de la loi fédérale sur l'assurance-maladie du 29 mai 1997 (LaLAMal - J 3 05). La chambre de céans est donc compétente pour connaître du présent recours, la décision attaquée étant une décision rendue sur opposition en application de la LPC, qui régit les prestations complémentaires fédérales, ainsi que la LPCC, qui traite des prestations complémentaires cantonales (la LAMal et la LaLAMal étant le fondement des subsides d’assurance-maladie). Le présent recours a été déposé en temps utile (art. 60 al. 1 LPGA ; art. 9 LPFC ; art. 43 LPCC ; art. 36 al. 1 LaLAMal). Il satisfait aux exigences de forme et de contenu prévues par les art. 61 let. b LPGA et 89B de la loi sur la procédure administrative, du 12 septembre 1985 (LPA - E 5 10) L’assurée a qualité pour recourir (art. 59 LPGA ; art. 60 al. 1 let. a et b et art. 89A LPA). Le présent recours sera donc déclaré recevable.</w:t>
      </w:r>
    </w:p>
    <w:p>
      <w:r>
        <w:rPr>
          <w:b/>
        </w:rPr>
        <w:t>E. 2</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Selon l’art. 9 al. 1 LPC, le montant de la prestation complémentaire annuelle, qui est une des prestations complémentaires fédérales (art. 3 al. 1 let. a LPC), correspond à la part des dépenses reconnues qui excède les revenus déterminants. Dans le canton de Genève, qui a fait usage de la possibilité d’augmenter le</w:t>
      </w:r>
    </w:p>
    <w:p>
      <w:r>
        <w:t>A/660/2015 - 8/11 - pourcentage de la fortune à prendre en compte pour les personnes vivant dans un home ou dans un hôpital (art. 11 al. 3 LPC), font partie des revenus déterminants notamment un cinquième de la fortune pour les bénéficiaires de rentes de vieillesse vivant dans un home – comme la recourante – ou un hôpital dans la mesure où elle dépasse CHF 37'500.- pour les personnes seules, ainsi que le produit de la fortune mobilière et immobilière (art. 11 al. 1 let. b e c et art. 5 let. c LPCC). b. La fortune prise en compte doit être évaluée selon les règles de la législation sur l’impôt cantonal direct du canton du domicile (art. 17 al. 1 de l’ordonnance sur les prestations complémentaires à l’assurance-vieillesse, survivants et invalidité du 15 janvier 1971 - OPC-AVS/AI - RS 831.301), étant cependant précisé que des immeubles ne servant pas d’habitation au requérant ou à une personne comprise dans le calcul de la prestation complémentaire doivent être pris en compte à leur valeur vénale (art. 17 al. 4 OPC-AVS/AI ; ATF 125 V 69 consid. 3a), soit au prix du marché tel qu’il serait établi dans le cadre de transactions intervenant dans des conditions normales et reposant sur une valeur officielle ou une valeur reconnue comme telle (arrêt du Tribunal fédéral P 49/05 du 9 juin 2006 consid. 2.1 ; Michel VALTERIO, Commentaire de la loi fédérale sur les prestations complémentaires à l’AVS et à l’AI, 2015, n. 47, 51, 55 et 61 ad art. 11). c. Pour le calcul des prestations complémentaires, la part d’héritage d’un bénéficiaire doit être prise en compte dès l’ouverture de la succession, soit dès le décès du de cujus (art. 537 al. 1 CC), moment à partir duquel les héritiers acquièrent la succession de plein droit (art. 560 al. 1 CC), autrement dit sans attendre le partage de la succession (arrêts du Tribunal fédéral 9C_999/2009 du</w:t>
      </w:r>
    </w:p>
    <w:p>
      <w:r>
        <w:rPr>
          <w:b/>
        </w:rPr>
        <w:t>E. 7</w:t>
      </w:r>
    </w:p>
    <w:p>
      <w:r>
        <w:t>juin 2010 consid. 1.1 ; P 22/06 du 23 janvier 2007 consid. 5 ; Michel VALTERIO, op. cit., n. 4 s. ad art. 9 ; ch. 3443.04 des Directives de l’office fédéral des assurances sociales concernant les prestations complémentaires à l’AVS et à l’AI - DPC). Selon l’art. 18 OPC-AVS/AI, tant que le conjoint survivant n’a pas fait usage de son droit d’option sur la succession de son conjoint décédé avant le 1er janvier 1988, un quart de la succession est considéré comme fortune du conjoint survivant et les trois quarts répartis en parts égales entre les enfants. Cette disposition ne trouve certes pas application en l’espèce, puisque le conjoint de la recourante est décédé en 1999. Elle présente cependant encore l’intérêt de montrer qu’en cas de succession indivise, il y a lieu de prendre en compte, en plus des droits découlant du régime matrimonial, la part successorale en tant que fortune revenant au conjoint survivant. Cette part n’a plus besoin d’être précisée par l’OPC-AVS/AI depuis que l’art. 462 al. 1 CC n’offre plus d’option au conjoint survivant en concours avec des descendants, mais fixe son droit à la moitié de la succession, contrairement à l’art. 462 al. 1 aCC, qui, jusqu’au 31 janvier 1987, permettait audit conjoint survivant de choisir entre la propriété du quart de la succession et la moitié en usufruit. À défaut de disposition à cause de mort qui réduirait le conjoint survivant à sa réserve, soit à la moitié de son droit de succession (art. 471 ch. 3 CC), la moitié</w:t>
      </w:r>
    </w:p>
    <w:p>
      <w:r>
        <w:t>A/660/2015 - 9/11 - de la succession d’un conjoint survivant en concours avec des descendants doit être considérée comme fortune du conjoint, sans préjudice de ses droits au titre de la liquidation du régime matrimonial. 3. a. En l’espèce, l’intimé ne conteste pas que la valeur déterminante du bien immobilier considéré est de CHF 63'750.-, et il ne nie pas que la succession de feu l’époux de la recourante n’a pas été partagée, s’agissant notamment du chalet considéré, ainsi que les pièces du dossier le confirment, en particulier les déclarations des témoins entendus, la lettre du service du cadastre de la commune valaisanne considérée du 4 avril 2014 (faisant état du « chalet au nom de Feu B______ I______) et l’état des contenances et valeur fiscale produit par la direction de l’EMS le 4 septembre 2014 pour le compte de la recourante. L’intimé a cependant estimé que la recourante a la pleine propriété dudit immeuble, à teneur de ce qu’elle-même avait indiqué dans sa déclaration de biens immobiliers et de ce qui ressortait de sa déclaration de succession à l’AFC. b. Remplissant le formulaire intitulé « Déclaration biens immobiliers » que l’intimé l’avait invité à lui retourner dûment complété et signé, la recourante a coché le carré signalant la seule rubrique entrant pour elle en considération (donc ni celle concernant la vente ou la donation d’un bien immobilier en Suisse ou à l’étranger, ni la déclaration de ne pas posséder de bien immobilier en Suisse et à l’étranger), à savoir celle relative à la possession en Suisse et à l’étranger de biens immobiliers. Elle n’a pas corrigé spontanément le début de la seule phrase pré-imprimée sous cette rubrique, commençant par « Je possède » (donc à la première personne du singulier) – pour mettre par exemple les mots « Nous possédons », complétés par l’indication de ses deux fils (aucun emplacement n’étant au demeurant prévu à cette fin sur ce formulaire) –, et elle y a fait mention du chalet sis à Liez à « 1969 Saint- Martin » d’une valeur vénale de CHF 63'750.-, en prenant soin d’ajouter les mots (tout de même évocateurs d’une hoirie) « Feu B______ I______ ». C’était faire preuve d’un formalisme qui n’était pas de mise que de retenir que, ce faisant, la recourante s’était déclarée seule propriétaire dudit bien immobilier. c. Comme l’audition du représentant de l’AFC l’a établi, il ne résulte pas de la déclaration de succession faite à l’AFC, produite seulement au stade du recours, que la recourante serait la propriétaire exclusive du bien immobilier considéré. Ladite pièce établit qu’elle a reçu CHF 84'570.- au titre de la liquidation du régime matrimonial après le décès de son époux sur les avoirs du couple, non compris le chalet dès lors qu’il est situé en Valais. Les déclarations fiscales tant de la recourante que de son fils du temps encore récent où il était domicilié dans le canton de Genève confirment par ailleurs les déclarations dudit fils ; les avoirs en banque de la recourante et de son époux ont fait l’objet, au décès de ce dernier, d’un partage au titre de la liquidation du régime matrimonial puis à titre successoral, mais le chalet avait été laissé en succession indivise ; les droits de la recourante sur le chalet sont donc de trois-quarts (à savoir d’une demie au titre de la liquidation du</w:t>
      </w:r>
    </w:p>
    <w:p>
      <w:r>
        <w:t>A/660/2015 - 10/11 - régime matrimonial et d’une moitié sur l’autre moitié à titre successoral), tandis que ceux des deux fils du couple sont de un huitième chacun. Les preuves produites et administrées en cours de procédure ont clarifié la situation à cet égard. La recourante n’est pas la propriétaire exclusive dudit chalet en Valais, mais du trois-quarts de ce bien immobilier, si bien que, pour le calcul des prestations complémentaires, il faut prendre en compte CHF 47'812.50 (soit ¾ de CHF 63'750.-), à titre de fortune immobilière, et CHF 2'151.60 à titre de produit immobilier (soit 4.5 % de la valeur vénale), dès le 1er mars 2014 (date d’effet de la décision de prestations du 11 juillet 2014). Le recours doit donc être admis partiellement (les conclusions du recours ne pouvant être admises pleinement dès lors que la recourante demandait à ce que seule la moitié de la valeur vénale dudit chalet soit prise en compte), la décision attaquée être annulée et la cause renvoyée à l’intimé pour nouvelle décision au sens des considérants. d. L’intimé l’a d’ailleurs admis, en proposant de retenir cette solution, et la recourante a acquiescé aux conclusions ainsi modifiées de l’intimé. Il pourrait aussi être pris acte d’une transaction entre les parties (art. 50 LPGA), dont la chambre de céans a contrôlé la conformité avec l’état de fait et de droit (ATF 134 V 65 ; Ghislaine FRÉSARD-FELLAY, Procédure et contentieux, in Ghislaine FRÉSARD- FELLAY/ Bettina KAHIL-WOLFF/ Stéphanie PERRENOUD, Droit suisse de la sécurité sociale, vol. II, 2015, p. 548 s. ; 4. La procédure est gratuite (art. 61 let. a LPGA ; art. 89 al. 1 LPA). Obtenant partiellement gain de cause, la recourante a droit à une indemnité de procédure (art. 61 let. g LPGA ; art. 89H al. 3 LPA ; art. 6 du règlement sur les frais, émoluments et indemnités en procédure administrative du 30 juillet 1986 (RFPA - E 5 10.03), qui sera arrêtée en l’espèce à CHF 1'000.- et mise à la charge de l’intimé. * * * * * *</w:t>
      </w:r>
    </w:p>
    <w:p>
      <w:r>
        <w:t>A/660/2015 - 11/11 - PAR CES MOTIFS, LA CHAMBRE DES ASSURANCES SOCIALES : Statuant À la forme : 1. Déclare le recours recevable. Au fond : 2. L’admet partiellement. 3. Annule la décision sur opposition du service des prestations complémentaires du 28 janvier 2015 et renvoie la cause audit service pour nouvelle décision au sens des considérants. 4. Dit que la procédure est gratuite. 5. Alloue à Madame A______ une indemnité de procédure de CHF 1'000.-, à la charge du service des prestations complémentaires.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