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ATAS/101/2008 vom 28. Januar 2008</w:t>
      </w:r>
    </w:p>
    <w:p>
      <w:r>
        <w:t>GE Cour de justice, 2008-01-28, FR</w:t>
      </w:r>
    </w:p>
    <w:p>
      <w:r>
        <w:rPr>
          <w:b/>
        </w:rPr>
        <w:t xml:space="preserve">Quelle: </w:t>
      </w:r>
      <w:r>
        <w:t>https://mcp.opencaselaw.ch/entscheid/ge_gerichte_ATAS_101_2008</w:t>
      </w:r>
    </w:p>
    <w:p>
      <w:r>
        <w:t>FR: GE_GERICHTE ATAS/101/2008 du 28 janvier 2008</w:t>
      </w:r>
    </w:p>
    <w:p>
      <w:r>
        <w:t>IT: GE_GERICHTE ATAS/101/2008 del 28 gennaio 2008</w:t>
      </w:r>
    </w:p>
    <w:p>
      <w:pPr>
        <w:pStyle w:val="Heading2"/>
      </w:pPr>
      <w:r>
        <w:t>Erwägungen</w:t>
      </w:r>
    </w:p>
    <w:p>
      <w:r>
        <w:rPr>
          <w:b/>
        </w:rPr>
        <w:t>E. 16</w:t>
      </w:r>
    </w:p>
    <w:p>
      <w:r>
        <w:t>Par courrier du 14 septembre 2001, la SUVA a informé l'assuré qu'elle cessait la prise en charge des soins médicaux et qu'elle versait l'indemnité journalière à 100 % jusqu'au 28 février 2002 afin de lui permettre de trouver un poste de travail adapté.</w:t>
      </w:r>
    </w:p>
    <w:p>
      <w:r>
        <w:rPr>
          <w:b/>
        </w:rPr>
        <w:t>E. 17</w:t>
      </w:r>
    </w:p>
    <w:p>
      <w:r>
        <w:t>Le 20 septembre 2001, le Dr A__________ a attesté que la situation était stabilisée pour le poignet droit. Les troubles dépressifs majeurs présents depuis le 18 juillet 2000 entraînaient l'incapacité de travail. L'ancienne activité était exigible 4 heures par jour et une activité ne nécessitant pas trop de force ni d'exposition aux chocs 8 heures par jour.</w:t>
      </w:r>
    </w:p>
    <w:p>
      <w:r>
        <w:rPr>
          <w:b/>
        </w:rPr>
        <w:t>E. 18</w:t>
      </w:r>
    </w:p>
    <w:p>
      <w:r>
        <w:t>Le 20 décembre 2001, la Dresse F__________ a indiqué que le déficient fonctionnel et la (illisible) empêchaient le patient de continuer le travail dans le bâtiment. Une autre activité était exigible.</w:t>
      </w:r>
    </w:p>
    <w:p>
      <w:r>
        <w:rPr>
          <w:b/>
        </w:rPr>
        <w:t>E. 19</w:t>
      </w:r>
    </w:p>
    <w:p>
      <w:r>
        <w:t>Le 23 janvier 2002, le Dr G__________, médecin conseil de l'Office cantonal de l'assurance-invalidité (ci-après : l'OCAI), a estimé que dans un poste adapté, sans gros efforts physiques et répétitifs, la capacité de travail était entière.</w:t>
      </w:r>
    </w:p>
    <w:p>
      <w:r>
        <w:rPr>
          <w:b/>
        </w:rPr>
        <w:t>E. 20</w:t>
      </w:r>
    </w:p>
    <w:p>
      <w:r>
        <w:t>Par décision du 16 mai 2002, la SUVA a alloué à l'assuré une rente d'invalidité de 28 % calculée sur la base d'un salaire d'invalide à 100 % dans une activité adaptée de 3'300 fr. mensuel et d'un salaire sans invalidité de 4'525 fr. mensuel, ainsi qu'une IPAI de 5 %. Les troubles psychogènes n'étaient pas en relation de causalité adéquate avec l'accident.</w:t>
      </w:r>
    </w:p>
    <w:p>
      <w:r>
        <w:rPr>
          <w:b/>
        </w:rPr>
        <w:t>E. 21</w:t>
      </w:r>
    </w:p>
    <w:p>
      <w:r>
        <w:t>Le rapport de la réadaptation professionnelle de l'assurance-invalidité du 21 janvier 2003 propose de mettre l'assuré au bénéfice d'un stage de trois mois dans le cadre de l'entreprise PRO.</w:t>
      </w:r>
    </w:p>
    <w:p>
      <w:r>
        <w:rPr>
          <w:b/>
        </w:rPr>
        <w:t>E. 22</w:t>
      </w:r>
    </w:p>
    <w:p>
      <w:r>
        <w:t>Le 10 février 2003, la Dresse F__________ a attesté que l'état de santé était stationnaire mais que l'assuré présentait un œdème du poignet droit depuis qu'il avait commencé le stage et signalé qu'une prise en charge psychiatrique allait débuter.</w:t>
      </w:r>
    </w:p>
    <w:p>
      <w:r>
        <w:t>A/3954/2007 - 5/15 -</w:t>
      </w:r>
    </w:p>
    <w:p>
      <w:r>
        <w:rPr>
          <w:b/>
        </w:rPr>
        <w:t>E. 23</w:t>
      </w:r>
    </w:p>
    <w:p>
      <w:r>
        <w:t>Du 16 décembre 2002 au 23 mars 2003, l'assuré a effectué un stage. Dès le 17 décembre 2002, il a été en incapacité de travail à 50 %. Le rapport d'évaluation indique que s'il est stimulé, son rendement est de 65 %, en travaillant à 50 %, dans des activités légères, demandant peu de manipulations des mains et des doigts. Les tâches exigeant des mouvements du poignet droit sont difficilement réalisables par l'assuré qui porte constamment une attelle. Etant donné son problème au niveau du poignet droit, il ne peut pas porter des charges avec ce bras-là. Il s'est montré plaintif et démonstratif, parlant souvent de son poignet droit. En ce qui concerne son état psychologique, l'assuré semble avoir le moral, réussissant d'ailleurs à travailler tous les jours. Il ne rencontre pas de difficulté lors de la transmission des consignes et réalise d'ailleurs un travail de très bonne qualité. L'assuré peut travailler assis et debout. Comme il affirme ressentir des douleurs en effectuant des tâches manuelles, nous nous demandons si un travail léger moins répétitif ne nécessitant pas trop de mouvements du poignet droit, semblerait lui convenir davantage, tel que vendeur dans un petit magasin. L'assuré devrait apprendre à utiliser une caisse enregistreuse et à tiper les articles de la main gauche. Il obtiendrait peut-être un meilleur rendement. Cependant, lorsque nous discutons avec l'assuré de la réalisation de tâches peut-être adaptées, il parle tout de suite des limitations qu'il dit avoir au poignet droit.</w:t>
      </w:r>
    </w:p>
    <w:p>
      <w:r>
        <w:rPr>
          <w:b/>
        </w:rPr>
        <w:t>E. 24</w:t>
      </w:r>
    </w:p>
    <w:p>
      <w:r>
        <w:t>Le 26 janvier 2004, le Dr H__________, FMH psychiatrie et psychothérapie, de la permanence du Rond-point, a indiqué qu'il n'avait reçu le patient qu'à deux reprises.</w:t>
      </w:r>
    </w:p>
    <w:p>
      <w:r>
        <w:rPr>
          <w:b/>
        </w:rPr>
        <w:t>E. 25</w:t>
      </w:r>
    </w:p>
    <w:p>
      <w:r>
        <w:t>Le 26 janvier 2004, la Dresse F__________ a indiqué que l'état de santé était stationnaire et que le patient présentait un alcoolisme chronique et un état dépressif.</w:t>
      </w:r>
    </w:p>
    <w:p>
      <w:r>
        <w:rPr>
          <w:b/>
        </w:rPr>
        <w:t>E. 26</w:t>
      </w:r>
    </w:p>
    <w:p>
      <w:r>
        <w:t>Le rapport final de la réadaptation professionnelle du 2 avril 2004 propose un examen médical global de l'assuré, physique, psychiatrique ainsi que de l'alcoologie. Des mesures de réadaptation professionnelle n'étaient actuellement pas envisageables.</w:t>
      </w:r>
    </w:p>
    <w:p>
      <w:r>
        <w:rPr>
          <w:b/>
        </w:rPr>
        <w:t>E. 27</w:t>
      </w:r>
    </w:p>
    <w:p>
      <w:r>
        <w:t>Le 5 avril 2004, le Dr H__________ a diagnostiqué un trouble anxieux et dépressif mixte (F41.2). Il suivait le patient depuis le 12 janvier 2004. Celui-ci avait commencé à consommer de l'alcool après son accident, comme anxiolytique et antidépresseur. Il se plaignait d'insomnie, de fatigue, de tristesse, de manque d'envie de faire les tâches quotidiennes. Il n'avait pas montré une évolution favorable et était incapable de travailler (dépression et dépendance à l'alcool). Il présentait les symptômes suivants : humeur déprimée, perte d'intérêt ou de plaisir, diminution de l'énergie ou fatigabilité accrue, perte de confiance et d'estime de soi, pensées suicidaires (pas actuellement), altération de la capacité à penser ou à se concentrer, perturbation du sommeil, perte marquée de la libido, incapacité à faire face aux responsabilités habituelles, parle moins que la normale, ralentissement. L'alcoolisme avait entraîné des troubles du comportement liés à l'utilisation de l'alcool et était lui-même la conséquence d'une atteinte à la santé.</w:t>
      </w:r>
    </w:p>
    <w:p>
      <w:r>
        <w:t>A/3954/2007 - 6/15 -</w:t>
      </w:r>
    </w:p>
    <w:p>
      <w:r>
        <w:rPr>
          <w:b/>
        </w:rPr>
        <w:t>E. 28</w:t>
      </w:r>
    </w:p>
    <w:p>
      <w:r>
        <w:t>Le 10 novembre 2004, la Dresse F__________ a écrit à l'OCAI que l'assuré avait été hospitalisé du 30 juin au 8 juillet 2004 pour un infarctus inféro-latéral sur sténose de la coronaire droite. Il avait diminué sa consommation d'alcool et de tabac. Elle a transmis le rapport du 9 juillet 2004 du service médical des HUG selon lequel durant le séjour un diabète de type II avait été diagnostiqué. Une réadaptation cardiaque était ordonnée à Beau-Séjour en ambulatoire.</w:t>
      </w:r>
    </w:p>
    <w:p>
      <w:r>
        <w:rPr>
          <w:b/>
        </w:rPr>
        <w:t>E. 29</w:t>
      </w:r>
    </w:p>
    <w:p>
      <w:r>
        <w:t>Le 18 avril 2005, le Dr H__________ a rempli un rapport médical AI. Il a diagnostiqué des troubles anxieux et dépressif mixtes (F41.2), une anxiété généralisée (F41.1), un trouble panique [anxiété épisodique paroxystique] (F41.0) et des troubles mentaux et troubles du comportement liés à l'utilisation d'alcool continue (10.25). Le patient était suivi d'une manière irrégulière pour un traitement de psychothérapie et médicamenteux. Jusqu'à présent il n'avait pas montré une évolution favorable. L'incapacité de travail était totale. Il présentait les symptômes suivants : humeur déprimée, symptômes anxieux d'origine autonome, perte d'intérêt et de plaisir, diminution de l'énergie et fatigabilité accrue, perte de confiance et d'estime de soi, pensées suicidaires, altération de la capacité à penser et à se concentrer, incapacité à faire face aux responsabilités habituelles.</w:t>
      </w:r>
    </w:p>
    <w:p>
      <w:r>
        <w:rPr>
          <w:b/>
        </w:rPr>
        <w:t>E. 30</w:t>
      </w:r>
    </w:p>
    <w:p>
      <w:r>
        <w:t>A la demande de l'OCAI, le Dr H__________ a précisé le 29 août 2005 que l'assuré était suivi d'une manière très irrégulière, la dernière consultation ayant eu lieu le 11 mai 2005. Il prenait les médicaments irrégulièrement et continuait de consommer de l'alcool. Le patient était anosognosique. Il présentait des séquelles liées à son éthylisme soit l'obnubilation de la conscience, un état confusionnel occasionnel et de troubles chroniques de la mémoire récente.</w:t>
      </w:r>
    </w:p>
    <w:p>
      <w:r>
        <w:rPr>
          <w:b/>
        </w:rPr>
        <w:t>E. 31</w:t>
      </w:r>
    </w:p>
    <w:p>
      <w:r>
        <w:t>Le 2 septembre 2005, l'OCAI a informé l'assuré qu'il devrait prendre contact avec un centre spécialisé en alcoologie dans un délai de trois mois.</w:t>
      </w:r>
    </w:p>
    <w:p>
      <w:r>
        <w:rPr>
          <w:b/>
        </w:rPr>
        <w:t>E. 32</w:t>
      </w:r>
    </w:p>
    <w:p>
      <w:r>
        <w:t>Le 10 novembre 2005, l'assuré a informé l'OCAI qu'il avait rendez-vous le 22 novembre à la consultation d'alcoologie des Acacias.</w:t>
      </w:r>
    </w:p>
    <w:p>
      <w:r>
        <w:rPr>
          <w:b/>
        </w:rPr>
        <w:t>E. 33</w:t>
      </w:r>
    </w:p>
    <w:p>
      <w:r>
        <w:t>Le 30 janvier 2006, le Dr H__________ a mentionné que l'état de santé s'était amélioré. Le diagnostic posé était celui de troubles mentaux et troubles du comportement liés à l'utilisation d'alcool, utilisation épisodique (F10.26). Il relève que le patient est toujours suivi d'une manière très irrégulière, mais qu'il a montré une nette amélioration depuis quelques mois, à tel point qu'il ne présente plus de symptomatologies anxio-dépressives et sa consommation d'alcool est diminuée. De plus, d'après lui, il mène une vie active. Le patient est suivi pour une psychothérapie de soutien de temps en temps. Son état psychique est fluctuant d'une période à l'autre. Son évolution est relativement favorable et son pronostic est bon. D'un point de vue psychiatrique, l'assuré était capable de travailler à 50 %, en raison de l'état psychique fluctuant. Il avait vu le patient les deux dernières fois les 24 novembre 2005 et 25 janvier 2006.</w:t>
      </w:r>
    </w:p>
    <w:p>
      <w:r>
        <w:t>A/3954/2007 - 7/15 -</w:t>
      </w:r>
    </w:p>
    <w:p>
      <w:r>
        <w:rPr>
          <w:b/>
        </w:rPr>
        <w:t>E. 34</w:t>
      </w:r>
    </w:p>
    <w:p>
      <w:r>
        <w:t>Le 28 février 2006, le Dr I__________ de la consultation des Acacias des HUG a rendu un rapport médical AI. Il a diagnostiqué un état dépressif moyen (F32.10), Sp arthrodèse radio-scapho-lunaire et curetage d'un kyste au niveau du radius, troubles mentaux et troubles du comportement liés à l'utilisation de l'alcool, syndrome de dépendance, consommation continue (F10.25). Le patient rapporte consommer de l'alcool de façon irrégulière depuis l'âge de dix-huit ans. Il avait augmenté progressivement sa consommation d'alcool dans le but de s'anesthésier pour faire face au conflit de couple. Sa consommation serait devenue problématique entre 1998 et 1999. Toutefois, après sa mise en arrêt maladie pour des problèmes somatiques en 2000, la situation s'était nettement dégradée avec augmentation de sa consommation d'alcool de manière importante avec perte de contrôle et apparition de black out. Actuellement le patient était suivi régulièrement par des entretiens médico-infirmiers dans le but de le préparer à un sevrage en milieu hospitalier au vu de ses antécédents cardiaques. Par la suite, il sera travaillé la consolidation de son abstinence. Pour l'instant, le travail motivationnel en vue d'un sevrage était rendu difficile par les épisodes dépressifs du patient qui exprime dans ces moments- là l'envie de lâcher prise. Au vu de l'anamnèse, il était probable que l'état dépressif soit antérieur aux alcoolisations et que ce dernier soit accentué par la prise de toxiques. Cependant afin de pouvoir se déterminer sur la relation dépression/alcool, il faudrait que le patient présente une abstinence de plusieurs semaines voir plusieurs mois. L'état dépressif était à son avis suffisamment important pour empêcher actuellement encore une reprise de travail.</w:t>
      </w:r>
    </w:p>
    <w:p>
      <w:r>
        <w:rPr>
          <w:b/>
        </w:rPr>
        <w:t>E. 35</w:t>
      </w:r>
    </w:p>
    <w:p>
      <w:r>
        <w:t>Le 17 mai 2006, le Dr G__________ a considéré qu'en l'absence de troubles psychiatriques durables, la diminution de la capacité de travail à 50 % n'était pas justifiée. Physiquement l'assuré pouvait être considéré comme apte à travailler à 100 % dans un poste qui évite les mouvements sollicitant particulièrement le poignet droit; par contre, si l'usage des mains n'est pas négligeable, alors on pouvait admettre une baisse de rendement de 20 à 30 % environ, et cela depuis septembre 2001 (situation stabilisée du poignet depuis cette date, rapport du Dr A__________).</w:t>
      </w:r>
    </w:p>
    <w:p>
      <w:r>
        <w:rPr>
          <w:b/>
        </w:rPr>
        <w:t>E. 36</w:t>
      </w:r>
    </w:p>
    <w:p>
      <w:r>
        <w:t>Le 26 janvier 2007, la réadaptation professionnelle a estimé que le degré d'invalidité était de 26,5 % calculé sur un revenu d'invalidité de 39'913 fr. annuel basé sur l'ESS 2000, activité de niveau 4, adapté à 2001, sans déduction et à 100 % avec une baisse de rendement de 30 % ainsi qu'un revenu sans invalidité de 54'298 fr. en 2001.</w:t>
      </w:r>
    </w:p>
    <w:p>
      <w:r>
        <w:rPr>
          <w:b/>
        </w:rPr>
        <w:t>E. 37</w:t>
      </w:r>
    </w:p>
    <w:p>
      <w:r>
        <w:t>Par projet d'acceptation de rente du 14 juin 2007, l'OCAI a alloué à l'assuré une rente entière basée sur un degré d'invalidité de 100 % du 1er juillet au 30 novembre 2001 en considérant que l'incapacité de travail était totale du 18 juillet 2000 au 31 août 2001 et qu'il existait dès cette date un degré d'invalidité de 26,5 % fondé sur une capacité de travail totale dans une activité adaptée.</w:t>
      </w:r>
    </w:p>
    <w:p>
      <w:r>
        <w:t>A/3954/2007 - 8/15 -</w:t>
      </w:r>
    </w:p>
    <w:p>
      <w:r>
        <w:rPr>
          <w:b/>
        </w:rPr>
        <w:t>E. 38</w:t>
      </w:r>
    </w:p>
    <w:p>
      <w:r>
        <w:t>Le 5 juillet 2007, l'assuré a écrit à l'OCAI qu'il contestait l'amélioration de son état de santé depuis septembre 2001 dès lors qu'il avait souffert de diabète et d'un infarctus. Une rente à 100 % était justifiée.</w:t>
      </w:r>
    </w:p>
    <w:p>
      <w:r>
        <w:rPr>
          <w:b/>
        </w:rPr>
        <w:t>E. 39</w:t>
      </w:r>
    </w:p>
    <w:p>
      <w:r>
        <w:t>Par décision du 3 octobre 2007, l'OCAI a alloué à l'assuré une rente entière de juillet à novembre 2001.</w:t>
      </w:r>
    </w:p>
    <w:p>
      <w:r>
        <w:rPr>
          <w:b/>
        </w:rPr>
        <w:t>E. 40</w:t>
      </w:r>
    </w:p>
    <w:p>
      <w:r>
        <w:t>Le 20 octobre 2007, l'assuré, représenté par le Forum Santé, a recouru à l'encontre de la décision de l'OCAI auprès du Tribunal cantonal des assurances sociales en concluant à son annulation et à la reconnaissance d'une invalidité totale jusqu'au 31 juillet 2005 ainsi qu'à la mise sur pied d'une expertise pluridisciplinaire afin d'évaluer sa capacité de travail au-delà du 31 juillet 2005. Une personne de l'OCAI s'était curieusement opposée à la mise sur pied d'un examen médical global pourtant suggéré dans le rapport médical final de l'OCAI du 2 avril 2005. Or, le Dr H__________ avait clairement attesté de troubles psychiatriques engendrant une incapacité de travail de 100 % depuis l'accident jusqu'à juillet 2005 puis à 50 %. L'OCAI s'était arbitrairement écarté des pièces médicales au dossier et n'avait pas investigué les conséquences de l'infarctus et des autres pathologies. Enfin, c'était à tort que l'OCAI avait refusé un abattement sur le revenu d'invalide dès lors qu'il ne pouvait plus qu'exercer une activité légère, qu'il parlait mal le français et était affecté de troubles mentaux et du comportement.</w:t>
      </w:r>
    </w:p>
    <w:p>
      <w:r>
        <w:rPr>
          <w:b/>
        </w:rPr>
        <w:t>E. 41</w:t>
      </w:r>
    </w:p>
    <w:p>
      <w:r>
        <w:t>Le 12 novembre 2007, l'OCAI a conclu au rejet du recours en soulignant que le SMR avait constaté l'absence de troubles psychiatriques durables.</w:t>
      </w:r>
    </w:p>
    <w:p>
      <w:r>
        <w:rPr>
          <w:b/>
        </w:rPr>
        <w:t>E. 42</w:t>
      </w:r>
    </w:p>
    <w:p>
      <w:r>
        <w:t>Le 9 janvier 2007, le recourant a déclaré accepter l'expert et la mission d'expertise.</w:t>
      </w:r>
    </w:p>
    <w:p>
      <w:r>
        <w:rPr>
          <w:b/>
        </w:rPr>
        <w:t>E. 43</w:t>
      </w:r>
    </w:p>
    <w:p>
      <w:r>
        <w:t>Le 15 janvier 2007, l'intimé s'est référé à un avis du SMR du 9 janvier 2008 selon lequel il n'y avait pas de questions supplémentaires à poser à l'expert ni aucun motif de récusation à faire valoir à l'encontre de celui-ci. EN DROIT 1.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w:t>
      </w:r>
    </w:p>
    <w:p>
      <w:r>
        <w:t>A/3954/2007 - 9/15 - 335 consid. 1.2, 129 V 4 consid. 1.2, 127 V 467 consid. 1, 126 V 136 consid. 4b et les références). En l’espèce, le présent recours concerne une demande de prestations du 23 mai 2001.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1er janvier 2004 (RO 2003 3852), ne sont pas applicables (ATF 127 V 467 consid. 1). 3. Interjeté dans la forme et le délai prévus par la loi, le recours est recevable, en vertu des art. 56 et ss LPGA. 4. Le litige porte sur l'évaluation de l'invalidité du recourant et en particulier sur son droit à une rente de l'assurance-invalidité. 5.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w:t>
      </w:r>
    </w:p>
    <w:p>
      <w:r>
        <w:t>A/3954/2007 - 10/15 -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6.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A/3954/2007 - 11/15 -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w:t>
      </w:r>
    </w:p>
    <w:p>
      <w:r>
        <w:t>A/3954/2007 - 12/15 -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7.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w:t>
      </w:r>
    </w:p>
    <w:p>
      <w:r>
        <w:t>A/3954/2007 - 13/15 -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 8. Dans le cas d'espèce, le Dr H__________ a attesté qu'il suivait le patient depuis le 12 janvier 2004, que celui-ci présentait une incapacité de travail totale (avis du 18 avril 2005) puis, en raison d'une amélioration de son état de santé, une incapacité de travail à 50 % (avis du 30 janvier 2006). Quant au Dr I__________, il a estimé le 28 février 2006 que l'état dépressif empêchait encore une reprise de travail. Or, l'intimé s'est succinctement prononcé sur l'aspect psychiatrique du dossier par un avis du Dr G__________ du 17 mai 2006 lequel se borne à considérer qu'il n'y a pas de troubles psychiatriques durables justifiant une incapacité de travail à 50 %, sans se prononcer sur la période d'incapacité de travail totale attestée par le Dr H__________. 9. Dans ces conditions, il est nécessaire d'ordonner une expertise psychiatrique qui sera confiée au Dr J__________, médecin spécialiste en psychiatrie et psychothérapie, à 1010 Lausanne. En revanche, l'aspect somatique a été évalué dans le cadre de la procédure LAA par le Dr D__________, par la clinique romande de réadaptation ainsi que par le Dr A__________ dont les avis convergent. Il ne sera ainsi pas ordonné une expertise pluridisciplinaire comme requis par le recourant.</w:t>
      </w:r>
    </w:p>
    <w:p>
      <w:r>
        <w:t>A/3954/2007 - 14/15 -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