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ATAS/1019/2022 vom 23. November 2022</w:t>
      </w:r>
    </w:p>
    <w:p>
      <w:r>
        <w:t>GE Cour de justice, 2022-11-23, FR</w:t>
      </w:r>
    </w:p>
    <w:p>
      <w:r>
        <w:rPr>
          <w:b/>
        </w:rPr>
        <w:t xml:space="preserve">Quelle: </w:t>
      </w:r>
      <w:r>
        <w:t>https://mcp.opencaselaw.ch/entscheid/ge_gerichte_ATAS_1019_2022</w:t>
      </w:r>
    </w:p>
    <w:p>
      <w:r>
        <w:t>FR: GE_GERICHTE ATAS/1019/2022 du 23 novembre 2022</w:t>
      </w:r>
    </w:p>
    <w:p>
      <w:r>
        <w:t>IT: GE_GERICHTE ATAS/1019/2022 del 23 novembre 2022</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w:t>
      </w:r>
    </w:p>
    <w:p>
      <w:r>
        <w:t>A/1749/2022 - 6/10 -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w:t>
      </w:r>
    </w:p>
    <w:p>
      <w:r>
        <w:rPr>
          <w:b/>
        </w:rPr>
        <w:t>E. 1.3</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est datée du 2 mai 2022 et a donc été rendue postérieurement à l'entrée en vigueur de la modification de la LAI du 19 juin 2020. Toutefois le moment le plus précoce possible de la naissance potentielle du droit aux prestations de l'assurance-invalidité se situe avant le 1er janvier 2022, raison pour laquelle les dispositions de la LAI et de son règlement s'appliquent dans leur version en vigueur jusqu'au 31 décembre 2021. Les dispositions applicables seront donc citées dans leur ancienne teneur.</w:t>
      </w:r>
    </w:p>
    <w:p>
      <w:r>
        <w:rPr>
          <w:b/>
        </w:rPr>
        <w:t>E. 1.4</w:t>
      </w:r>
    </w:p>
    <w:p>
      <w:r>
        <w:t>Interjeté dans les forme et délai prévus par la loi, le recours est recevable (art. 56 et 60 LPGA ; art. 89B de la loi sur la procédure administrative du 12 septembre 1985 [LPA - E 5 10]).</w:t>
      </w:r>
    </w:p>
    <w:p>
      <w:r>
        <w:rPr>
          <w:b/>
        </w:rPr>
        <w:t>E. 2</w:t>
      </w:r>
    </w:p>
    <w:p>
      <w:r>
        <w:t>Le litige porte sur le point de savoir si l'intimé était en droit de refuser d'entrer en matière sur la nouvelle demande de prestations déposée par le recourant le 15 avril 2021.</w:t>
      </w:r>
    </w:p>
    <w:p>
      <w:r>
        <w:rPr>
          <w:b/>
        </w:rPr>
        <w:t>E. 3.1</w:t>
      </w:r>
    </w:p>
    <w:p>
      <w:r>
        <w:t>Lorsque la rente d'invalidité a été refusée parce que le degré d'invalidité était insuffisant, la nouvelle demande ne peut être examinée que si l'assuré rend plausible que son invalidité s'est modifiée de manière à influencer ses droits (art. 87 al. 2 et 3 du règlement sur l'assurance-invalidité du 17 janvier 1961 [RAI ; RS 831.201]). Les conditions d'entrée en matière prévues par l'art. 87 al. 2 et 3 RAI ont pour but de restreindre la possibilité de présenter de manière répétée des demandes de rente identiques (ATF 133 V 108 consid. 5.3.1). L'exigence du caractère plausible d'une modification de l'état de santé susceptible d'influencer les droits de l'assuré doit permettre à l'administration d'écarter sans plus ample examen de nouvelles demandes, respectivement des demandes de révision dans lesquelles l'assuré se borne à répéter les mêmes arguments, sans alléguer une modification des faits déterminants (ATF 133 V 108 consid. 5.2 ; ATF 130 V 64 consid. 5.2.3; ATF 125 V 410 consid. 2b). À cet égard, une appréciation différente de la même situation médicale ne permet pas encore de conclure à</w:t>
      </w:r>
    </w:p>
    <w:p>
      <w:r>
        <w:t>A/1749/2022 - 7/10 - l'existence d'une aggravation (ATF 112 V 371 consid. 2b ; arrêt du Tribunal fédéral 9C_748/2013 du 10 février 2014 consid. 4.3).</w:t>
      </w:r>
    </w:p>
    <w:p>
      <w:r>
        <w:rPr>
          <w:b/>
        </w:rPr>
        <w:t>E. 3.2</w:t>
      </w:r>
    </w:p>
    <w:p>
      <w:r>
        <w:t>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(ATF 125 V 410 consid. 2b ; ATF 117 V 198 consid. 4b et les références).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(ATF 109 V 108 consid. 2b). Ainsi, le juge ne doit examiner comment l'administration a tranché la question de l'entrée en matière que lorsque ce point est litigieux, c'est-à-dire quand l'administration a refusé d'entrer en matière en se fondant sur l'art. 87 RAI et que l'assuré a interjeté recours pour ce motif. Ce contrôle par l'autorité judiciaire n'est en revanche pas nécessaire lorsque l'administration est entrée en matière sur la nouvelle demande (ATF 109 V 114 consid. 2b ; arrêt du Tribunal fédéral 9C_789/2012 du 27 juillet 2013 consid. 2.2).</w:t>
      </w:r>
    </w:p>
    <w:p>
      <w:r>
        <w:rPr>
          <w:b/>
        </w:rPr>
        <w:t>E. 3.3</w:t>
      </w:r>
    </w:p>
    <w:p>
      <w:r>
        <w:t>Le principe inquisitoire, selon lequel les faits pertinents de la cause doivent être constatés d'office par l'autorité (cf. art. 43 al. 1 LPGA), ne s'applique pas à la procédure de l'art. 87 al. 3 RAI (ATF 130 V 64 consid. 5.2.5).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de la Constitution fédérale de la Confédération suisse du 18 avril 1999 [Cst. - RS 101] ;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arrêts du Tribunal fédéral 9C_789/2012 du 27 juillet 2013 consid. 2 et 9C_708/2007 du 11 septembre 2008 consid. 2.3). Son examen se limite, ainsi, au point de savoir si les pièces déposées en procédure</w:t>
      </w:r>
    </w:p>
    <w:p>
      <w:r>
        <w:t>A/1749/2022 - 8/10 - administrative justifient ou non la reprise de l'instruction du dossier (arrêt du Tribunal fédéral 9C_789/2012 du 27 juillet 2013 consid. 4.1).</w:t>
      </w:r>
    </w:p>
    <w:p>
      <w:r>
        <w:rPr>
          <w:b/>
        </w:rPr>
        <w:t>E. 3.4</w:t>
      </w:r>
    </w:p>
    <w:p>
      <w:r>
        <w:t>L'exigence relative au caractère plausible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(Damien VALLAT, La nouvelle demande de prestations AI et les autres voies permettant la modification de décisions en force, RSAS, 2003, p. 396 ch. 5.1 ; arrêt du Tribunal fédéral des assurances I 724/99 du 5 octobre 2001 consid. 1c/aa).</w:t>
      </w:r>
    </w:p>
    <w:p>
      <w:r>
        <w:rPr>
          <w:b/>
        </w:rPr>
        <w:t>E. 4.1</w:t>
      </w:r>
    </w:p>
    <w:p>
      <w:r>
        <w:t>En l'espèce, il est rappelé que par ATAS/255/2021 du 24 mars 2021, entré en force, la chambre de céans a confirmé la position de l'intimé dans sa décision du 10 octobre 2019, à savoir que le recourant avait une incapacité totale de travail dans son activité habituelle mais une capacité de travail résiduelle entière dès le</w:t>
      </w:r>
    </w:p>
    <w:p>
      <w:r>
        <w:rPr>
          <w:b/>
        </w:rPr>
        <w:t>E. 4.2</w:t>
      </w:r>
    </w:p>
    <w:p>
      <w:r>
        <w:t>Le recourant a déposé une nouvelle demande de prestation le 15 avril 2021, en raison d'une aggravation de son état de santé. Il convient par conséquent d'examiner s'il a rendu plausible une aggravation de son état de santé depuis le</w:t>
      </w:r>
    </w:p>
    <w:p>
      <w:r>
        <w:rPr>
          <w:b/>
        </w:rPr>
        <w:t>E. 4.3</w:t>
      </w:r>
    </w:p>
    <w:p>
      <w:r>
        <w:t>Force est tout d'abord de constater que le 9 janvier 2020, le Dr F______ a posé un diagnostic de cruralgies gauches déficitaires sur hernie discale L3-L4 gauche, motivant une nouvelle intervention chirurgicale lombaire. Cette intervention a d'ailleurs été réalisée le 2 juillet 2020. À l'époque, la chambre de céans n'avait pas examiné ce point dans l'ATAS/255/2021, puisqu'il excédait la période litigieuse. Dans le cadre de la nouvelle demande du recourant, le SMR ne s'est pas du tout prononcé sur ces éléments, pourtant postérieurs à la décision du 10 octobre 2019. Or, ceux-ci rendent, à eux seuls, une aggravation de l'état de santé plausible.</w:t>
      </w:r>
    </w:p>
    <w:p>
      <w:r>
        <w:rPr>
          <w:b/>
        </w:rPr>
        <w:t>E. 4.4</w:t>
      </w:r>
    </w:p>
    <w:p>
      <w:r>
        <w:t>Par ailleurs, le recourant a produit les rapports des 5 et 7 mai 2021 du Dr K______. Ce médecin se veut plutôt rassurant, expliquant qu'aucune nouvelle</w:t>
      </w:r>
    </w:p>
    <w:p>
      <w:r>
        <w:t>A/1749/2022 - 9/10 - intervention chirurgicale n'est nécessaire. Cela étant, il constate, sur la nouvelle IRM du 5 mai 2021, l'apparition d'un signal inflammatoire aigu en L2-L3 et note également une protrusion médiane L5-S1. Or, le SMR ne s'est pas non plus prononcé sur ces deux nouvelles indications, se contentant de dire qu'il n'y avait pas de raison de s'écarter de l'appréciation du Dr K______ et estimant que la situation est inchangée depuis la décision du 10 octobre 2019.</w:t>
      </w:r>
    </w:p>
    <w:p>
      <w:r>
        <w:rPr>
          <w:b/>
        </w:rPr>
        <w:t>E. 4.5</w:t>
      </w:r>
    </w:p>
    <w:p>
      <w:r>
        <w:t>En outre, la physiothérapeute du recourant a indiqué qu'elle le suivait depuis 2019 et que ses douleurs avaient empiré.</w:t>
      </w:r>
    </w:p>
    <w:p>
      <w:r>
        <w:rPr>
          <w:b/>
        </w:rPr>
        <w:t>E. 4.6</w:t>
      </w:r>
    </w:p>
    <w:p>
      <w:r>
        <w:t>Dans ces circonstances, il faut retenir qu'il existe suffisamment d'indices d'une aggravation de l'état de santé du recourant depuis la décision du 10 octobre 2019 et il se justifie que l’intimé procède à un nouvel examen de son cas. 5. Au vu de ce qui précède, le recours sera admis, la décision du 2 mai 2022 annulée et la cause renvoyée à l’intimé pour qu’il entre en matière sur la nouvelle demande du recourant. 6.</w:t>
      </w:r>
    </w:p>
    <w:p>
      <w:r>
        <w:t>6.1 Le recourant, qui obtient gain de cause, n'est pas représenté par un mandataire et n’a pas allégué des frais particulièrement importants pour défendre ses droits dans le cadre de la présente procédure, de sorte qu'aucune indemnité ne lui sera accordée à titre de participation à des frais et dépens (art. 61 let. g LPGA ; art. 6 du règlement sur les frais, émoluments et indemnités en matière administrative du 30 juillet 1986 [RFPA - E 5 10.03]). 6.2 Au vu du sort du recours, il y a lieu de condamner l'intimé au paiement d'un émolument de CHF 200.- (art. 69 al. 1bis LAI).</w:t>
      </w:r>
    </w:p>
    <w:p>
      <w:r>
        <w:t>A/1749/2022 - 10/10 - PAR CES MOTIFS, LA CHAMBRE DES ASSURANCES SOCIALES : Statuant À la forme :</w:t>
      </w:r>
    </w:p>
    <w:p>
      <w:r>
        <w:rPr>
          <w:b/>
        </w:rPr>
        <w:t>E. 7</w:t>
      </w:r>
    </w:p>
    <w:p>
      <w:r>
        <w:t>février 2019 dans une activité adaptée. Elle a estimé que le calcul du taux d'invalidité par l'intimé ne prêtait pas le flanc à la critique, sous réserve d'un abattement qu'il se justifiait de prendre en compte à un taux de 10% en raison des limitations fonctionnelle du recourant, mais que malgré cela, le taux d'invalidité (de 11%) était insuffisant à lui ouvrir le droit à des prestations de l'assurance- invalidité. Elle a également considéré que l'éventuelle aggravation de l'état de santé de l'assuré en lien avec son opération du 2 juillet 2020, n'était intervenue qu'après la décision querellée et qu'il n'y avait alors pas lieu d'en tenir compte dans son examen.</w:t>
      </w:r>
    </w:p>
    <w:p>
      <w:r>
        <w:rPr>
          <w:b/>
        </w:rPr>
        <w:t>E. 10</w:t>
      </w:r>
    </w:p>
    <w:p>
      <w:r>
        <w:t>octobre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