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ATAS/1019/2021 vom 4. Oktober 2021</w:t>
      </w:r>
    </w:p>
    <w:p>
      <w:r>
        <w:t>GE Cour de justice, 2021-10-04, FR</w:t>
      </w:r>
    </w:p>
    <w:p>
      <w:r>
        <w:rPr>
          <w:b/>
        </w:rPr>
        <w:t xml:space="preserve">Quelle: </w:t>
      </w:r>
      <w:r>
        <w:t>https://mcp.opencaselaw.ch/entscheid/ge_gerichte_ATAS_1019_2021</w:t>
      </w:r>
    </w:p>
    <w:p>
      <w:r>
        <w:t>FR: GE_GERICHTE ATAS/1019/2021 du 4 octobre 2021</w:t>
      </w:r>
    </w:p>
    <w:p>
      <w:r>
        <w:t>IT: GE_GERICHTE ATAS/1019/2021 del 4 ottobre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rPr>
          <w:b/>
        </w:rPr>
        <w:t>E. 3</w:t>
      </w:r>
    </w:p>
    <w:p>
      <w:r>
        <w:t>Interjeté dans la forme et le délai prévus par la loi, compte tenu de la suspension des délais du 7ème jour avant Pâques au 7ème jour après Pâques inclusivement (art. 38 al. 4 let. a LPGA et art. 89C let. a de la loi sur la procédure administrative du 12 septembre 1985 [LPA-GE - E 5 10]), le recours est recevable.</w:t>
      </w:r>
    </w:p>
    <w:p>
      <w:r>
        <w:rPr>
          <w:b/>
        </w:rPr>
        <w:t>E. 4</w:t>
      </w:r>
    </w:p>
    <w:p>
      <w:r>
        <w:t>Le litige porte sur la recevabilité de l’opposition formée le 6 juin 2018, que l’intimé a jugé tardive. a. En vertu de l’art. 52 al. 1 LPGA, les décisions peuvent être attaquées dans les trente jours par voie d’opposition auprès de l’assureur qui les a rendues.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w:t>
      </w:r>
    </w:p>
    <w:p>
      <w:r>
        <w:t>A/1274/2021 - 7/12 -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L'autorité qui entend se prémunir contre le risque d'échec de la preuve de la notification doit communiquer ses actes judiciaires sous pli recommandé avec accusé de réception (ATF 129 I 8 consid. 2.2 p. 11; arrêt 1P.505/ 1998 du 28 octobre 1998 consid. 2b in SJ 1999 I p. 145). Il est en pratique difficile, pour ne pas dire impossible, d'établir la preuve qu'une communication est parvenue à son destinataire en cas d'envoi sous pli simple (voir JEAN-MAURICE FRÉSARD, Commentaire de la LTF, 2e éd. 2014, n° 29 ad. art. 44 LTF).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En outre, la preuve de la date de réception d’un courrier expédié par pli simple ne peut être considérée comme rapportée par la seule référence aux délais usuels d’acheminement des envois postaux (ATF 142 IV 125 consid. 4.4 et les références citées).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 arrêt du Tribunal fédéral des assurances C 6/02 du 21 janvier 2003 consid. 3.2). b. Selon l’art. 560 du Code civil suisse du 10 décembre 1907 [CC - RS 210]), au jour du décès, les héritiers acquièrent de plein droit l'universalité de la succession (art. 560 CC). Par ailleurs, en vertu de l’art. 2 al. 1 de l’ordonnance sur la partie générale du droit des assurances sociales du 11 septembre 2002 (OPGA ; RS 830.11), le bénéficiaire des prestations allouées indûment ou ses héritiers sont tenus de restituer. L’obligation de restituer les prestations indûment versées à un assuré défunt constitue une dette de la succession et passe, sauf répudiation de la succession, aux héritiers de ce dernier (ATF 105 V 82 consid. 3, 96 V 73 consid. 1), même lorsque l'administration n'a pas fait valoir la créance en restitution du vivant de la personne tenue à restitution (ATF 129 V 70 consid. 3 et l'arrêt cité). En revanche,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Ces personnes peuvent alors contester qu’elles doivent la restitution en s'opposant à la décision de restitution dans un délai de 30 jours (ATF 139 V 1 consid. 4).</w:t>
      </w:r>
    </w:p>
    <w:p>
      <w:r>
        <w:t>A/1274/2021 - 8/12 - Conformément à l’art. 603 al. 1 CC, les héritiers sont solidairement responsables des dettes du de cujus. La solidarité des héritiers répond aux conditions des art. 143 ss CO, dont il ressort que chaque héritier peut être recherché individuellement pour les dettes de la succession, non pas seulement pour sa quote-part, mais pour l’intégralité de la dette. Ainsi, selon la jurisprudence et les directives de l'office fédéral des assurances sociales concernant les prestations complémentaires à l'AVS et à l'AI (ci-après : DPC), lorsque la personne tenue à restitution est décédée, il n’est pas nécessaire que la décision en restitution soit adressée personnellement à chaque héritier, mais il suffit qu’elle soit adressée à au moins un héritier connu (ATF 129 V 70 consid. 3 ; ch. 4762.04 des DPC). c. Aux termes de l'art. 8 LPA, toute partie qui, à teneur du droit public ou du droit privé, peut agir personnellement ou par un mandataire de son choix a capacité d'ester. La capacité d'ester en justice (Prozessfähigkeit) est la faculté de mener soi- même le procès ou de désigner soi-même un mandataire qualifié pour le faire. Elle appartient à toute personne qui a la capacité d'être partie (Parteifähigkeit), c'est-à- dire à toute personne qui a la faculté de figurer comme partie dans un procès (FRANK/STRAÜLI/MESSMER, Kommentar zum zürcherischen Zivilprozessordnung, 3ème éd., 1997, n. 1 ad §§ 27/28 ; F. HOHL, Procédure civile, I, 2001, n° 391 et 404). Tant la capacité d’être partie que celle d’ester en justice sont des conditions sine qua non de l’exercice des droits de partie devant les autorités et juridictions administratives (Benoît BOVAY, Procédure administrative, 2000, p. 145). En ce qui concerne plus particulièrement le défunt, celui-ci n'est plus une personne et n'a donc pas la jouissance des droits civils (ATF 116 II 351 consid. 2c, voir également A. BUCHER, Personnes physiques et protection de la personnalité, 2009, n° 22, p. 5). Il n’a pas davantage la capacité d’être partie (Dominique MANAÏ, in Commentaire romand du Code civil I, 2010, n. 5 ad art. 11 CC). La nullité absolue d'une décision peut être invoquée en tout temps, devant toute autorité et doit être constatée d'office (ATF 116 Ia 215 consid. 2a). Elle ne frappe que les décisions affectées des vices les plus graves, manifestes ou du moins facilement décelables, pour autant que sa constatation ne mette pas sérieusement en danger la sécurité du droit (arrêts du Tribunal fédéral 9C_333/2007 du 24 juillet 2008, consid. 2.1 et 9C_57/2020 du 16 février 2021 consid. 4.3.3). La chambre administrative de la Cour de justice a jugé qu’un jugement de première instance rendu après le décès du recourant était nul de plein droit, la cause devant être suspendue et les parties invitées à se déterminer (ATA/12/2013 du 8 janvier 2013; Stéphane GRODECKI/Romain JORDAN, Code annoté de procédure administrative genevoise, 2017, p. 40). Dans une autre cause, la chambre administrative a constaté la nullité d’une décision sur réclamation adressée par l’administration fiscale au contribuable décédé et à son épouse, sans que l’hoirie n’ait été invitée à se déterminer sur les suites de la procédure de réclamation (ATA/124/2019 du 5 février 2019). De son côté, la chambre des assurances sociales</w:t>
      </w:r>
    </w:p>
    <w:p>
      <w:r>
        <w:t>A/1274/2021 - 9/12 - de la Cour de justice a constaté la nullité d’une décision du SPC adressée à une personne décédée ; dans la procédure concernée, elle a renvoyé le dossier au SPC pour qu’il suspende (ainsi qu’il l’avait proposé) la procédure et interpelle l’hoirie sur les suites de la procédure d’opposition avant de statuer sur celle-ci (ATAS/681/2020 du 24 août 2020). d.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En cas d'absence de preuve, c'est à la partie qui voulait en déduire un droit d'en supporter les conséquences (ATF 117 V 264 consid. 3), sauf si l'impossibilité de prouver un fait peut être imputée à son adverse partie (ATF 124 V 375 consid. 3).</w:t>
      </w:r>
    </w:p>
    <w:p>
      <w:r>
        <w:rPr>
          <w:b/>
        </w:rPr>
        <w:t>E. 5</w:t>
      </w:r>
    </w:p>
    <w:p>
      <w:r>
        <w:t>avril 2018 ne suffit pas à prouver que celles-ci ont effectivement été envoyées par l’intimé et reçues par les recourants avant le 7 mai 2018 (ATF 101 Ia 8 consid. 1 ; arrêt du Tribunal fédéral 9C_433/2015 du 1er février 2016 consid. 4). En effet, d’une part, la date de l'envoi des décisions (5 avril 2018) repose uniquement sur les déclarations de l’intimé et en l'absence d'autres éléments ou indices, cette date d'expédition ne saurait être tenue pour établie au degré de vraisemblance requis. D’autre part, la preuve de la date de réception d’un courrier expédié par pli simple ne peut être considérée comme rapportée par la seule référence aux délais usuels d'acheminement des envois postaux, étant rappelé qu'une erreur ou un retard dans la distribution du courrier par pli simple ne peuvent être exclus, même s'ils apparaissent improbables (ATF 142 IV 125 consid. 4.4 et les références citées). Pour le reste, on relèvera que le courrier du 25 avril 2019 – dans lequel les recourants ont évoqué un dépassement des délais en relation avec la « lettre recommandée » adressée à leur père – est sans incidence sur le sort du litige. En effet, dans la mesure où les décisions expédiées par pli recommandé à feu D______ le 5 mars 2018 sont nulles, comme l’intimé le concède, la question de leur notification ne se pose pas, ces décisions étant quoi qu’il en soit impropres à produire des effets juridiques. c. En conclusion, force est d’admettre que la date de la réception de l’envoi adressé par pli simple le 5 avril 2018 n’est pas établie et qu’aucun élément au dossier ne permet de retenir que ce pli (et les décisions annexées) serait parvenu aux recourants, a fortiori avant le 7 mai 2018, ce que ces derniers contestent. Dans la mesure où il appartient en définitive à l’intimé de supporter les conséquences de l’absence de preuves relatives à la notification de ses décisions, la décision sur opposition du 18 février 2021 – déclarant l’opposition irrecevable pour cause de tardiveté – doit être annulée. La cause doit être retournée à l’intimé afin qu’il entre en matière sur le fond du litige et statue sur l’opposition, après avoir procédé aux éventuelles mesures d’instruction nécessaires. Dans ce contexte, il paraîtrait</w:t>
      </w:r>
    </w:p>
    <w:p>
      <w:r>
        <w:t>A/1274/2021 - 11/12 - judicieux que l’intimé obtienne préalablement copie des documents établissant formellement la qualité d’héritier des recourants (certificat d’héritier ou autre), dès lors que ceux-ci ne figurent pas dans son dossier.</w:t>
      </w:r>
    </w:p>
    <w:p>
      <w:r>
        <w:rPr>
          <w:b/>
        </w:rPr>
        <w:t>E. 6</w:t>
      </w:r>
    </w:p>
    <w:p>
      <w:r>
        <w:t>Les recourants sollicitent la restitution de l’effet suspensif au recours. L'art. 55 al. 3 loi fédérale sur la procédure administrative du 20 décembre 1968 (PA - RS 172.021) prévoit que l'autorité de recours ou son président peut restituer l'effet suspensif à un recours auquel l'autorité inférieure l'avait retiré; la demande de restitution de l'effet suspensif est traitée sans délai.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Compte tenu du sort de la cause, la conclusion des recourants tendant à la restitution de l'effet suspensif du recours n'a plus d'objet. Au vu de ce qui précède, le recours est partiellement admis, la décision sur opposition du 18 février 2021 annulée et la cause renvoyée à l’intimé pour instruction complémentaire et nouvelle décision au sens des considérants.</w:t>
      </w:r>
    </w:p>
    <w:p>
      <w:r>
        <w:rPr>
          <w:b/>
        </w:rPr>
        <w:t>E. 7</w:t>
      </w:r>
    </w:p>
    <w:p>
      <w:r>
        <w:t>Les recourants obtenant partiellement gain de cause, une indemnité de CHF 1’500.- leur est accordée à titre de participation à leurs frais et dépens (art. 61 let. g LPGA ; art. 89H al. 3 de la loi sur la procédure administrative du 12 septembre 1985 - LPA; RS E 5 10 ; art. 6 du règlement sur les frais, émoluments et indemnités en procédure administrative du 30 juillet 1986 - RFPA ; RS E 5 10.03), à charge de l’intimé.</w:t>
      </w:r>
    </w:p>
    <w:p>
      <w:r>
        <w:rPr>
          <w:b/>
        </w:rPr>
        <w:t>E. 8</w:t>
      </w:r>
    </w:p>
    <w:p>
      <w:r>
        <w:t>La procédure est gratuite (art. 89H al. 4 LPA). ******</w:t>
      </w:r>
    </w:p>
    <w:p>
      <w:r>
        <w:t>A/1274/2021 - 12/12 -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