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ATAS/1019/2008 vom 21. Februar 2008</w:t>
      </w:r>
    </w:p>
    <w:p>
      <w:r>
        <w:t>GE Cour de justice, 2008-02-21, FR</w:t>
      </w:r>
    </w:p>
    <w:p>
      <w:r>
        <w:rPr>
          <w:b/>
        </w:rPr>
        <w:t xml:space="preserve">Quelle: </w:t>
      </w:r>
      <w:r>
        <w:t>https://mcp.opencaselaw.ch/entscheid/ge_gerichte_ATAS_1019_2008</w:t>
      </w:r>
    </w:p>
    <w:p>
      <w:r>
        <w:t>FR: GE_GERICHTE ATAS/1019/2008 du 21 février 2008</w:t>
      </w:r>
    </w:p>
    <w:p>
      <w:r>
        <w:t>IT: GE_GERICHTE ATAS/1019/2008 del 21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A/1429/2008 5/7</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espèces effectués durant le mariage ne sont pas pris en compte (art. 22 al. 2 in fine LFLP).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 6 LPP). Cependant, à la différence de la prestation de sortie, le versement anticipé pour l'acquisition d'un logement conserve sa valeur nominale jusqu'au divorce. Il ne produit donc pas d'intérêts au sens de l'art. 22 al. 2 LPP (cf. ATF 128 V 230). Enfin, il convient de préciser que les bénéficiaires d'indemnités journalières de l'assurance-chômage ne sont soumis à l'assurance obligatoire que pour ce qui concerne les risques de décès et d'invalidité (cf. art. 2 al. 3 LPP).</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17 octobre 1997, d’autre part le 19 avril 2008, date à laquelle le jugement de divorce est devenu exécutoire.</w:t>
      </w:r>
    </w:p>
    <w:p>
      <w:r>
        <w:rPr>
          <w:b/>
        </w:rPr>
        <w:t>E. 5</w:t>
      </w:r>
    </w:p>
    <w:p>
      <w:r>
        <w:t>Selon les documents produits, la prestation acquise pendant le mariage par le demandeur s'élève à 38'804 fr.; en effet, conformément à l'art. 22 al. 2 LFLP, il n'y a pas lieu de tenir compte du versement en espèces effectué durant le mariage, ni des cotisations perçues sur les indemnités de chômage, dès lors que les chômeurs ne</w:t>
      </w:r>
    </w:p>
    <w:p>
      <w:r>
        <w:t>A/1429/2008 6/7 sont soumis à l'assurance obligatoire que pour les risques de décès et d'invalidité (cf. supra). La prestation de sortie acquise par la demanderesse est de 20'396 fr. 25 ( 85'163 fr. 15 + 139'929 fr. correspondant au versement anticipé - 204'695 fr. 90), les intérêts ayant déjà été calculés par les institutions de prévoyance défenderesses. Ainsi le demandeur doit à son ex-épouse le montant de 19'402 fr. (38'804 fr. : 2) et celle-ci doit à celui-là le montant de 10'197 fr.65 (20'396 fr. 25 : 2), de sorte que c’est le demandeur qui doit à la demanderesse le montant de 9'204 fr.35.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A/1429/2008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