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ATAS/1018/2014 vom 16. September 2014</w:t>
      </w:r>
    </w:p>
    <w:p>
      <w:r>
        <w:t>GE Cour de justice, 2014-09-16, FR</w:t>
      </w:r>
    </w:p>
    <w:p>
      <w:r>
        <w:rPr>
          <w:b/>
        </w:rPr>
        <w:t xml:space="preserve">Quelle: </w:t>
      </w:r>
      <w:r>
        <w:t>https://mcp.opencaselaw.ch/entscheid/ge_gerichte_ATAS_1018_2014</w:t>
      </w:r>
    </w:p>
    <w:p>
      <w:r>
        <w:t>FR: GE_GERICHTE ATAS/1018/2014 du 16 septembre 2014</w:t>
      </w:r>
    </w:p>
    <w:p>
      <w:r>
        <w:t>IT: GE_GERICHTE ATAS/1018/2014 del 16 settembre 2014</w:t>
      </w:r>
    </w:p>
    <w:p>
      <w:pPr>
        <w:pStyle w:val="Heading2"/>
      </w:pPr>
      <w:r>
        <w:t>Erwägungen</w:t>
      </w:r>
    </w:p>
    <w:p>
      <w:r>
        <w:rPr>
          <w:b/>
        </w:rPr>
        <w:t>E. 1</w:t>
      </w:r>
    </w:p>
    <w:p>
      <w:r>
        <w:t>Conformément à l'art. 134 al. 1 let. a ch. 3 de la loi sur l'organisation judiciaire, du 26 septembre 2010 (LOJ; RS E 2 05) en vigueur dès le 1er janvier 2011, la chambre</w:t>
      </w:r>
    </w:p>
    <w:p>
      <w:r>
        <w:t>A/390/2014 - 6/12 -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en vigueur depuis le 1er janvier 2003, s’applique aux prestations complémentaires fédérales à moins que la LPC n’y déroge expressément (art. 1er al. 1er LPC).</w:t>
      </w:r>
    </w:p>
    <w:p>
      <w:r>
        <w:rPr>
          <w:b/>
        </w:rPr>
        <w:t>E. 3</w:t>
      </w:r>
    </w:p>
    <w:p>
      <w:r>
        <w:t>Interjeté dans la forme et le délai prévus par la loi, le recours est recevable (art. 56 et 60 LPGA; art. 9 de la loi sur les prestations fédérales complémentaires à l’assurance-vieillesse et survivants et à l’assurance-invalidité [LPFC; RSG J 4 20], art. 43 LPCC).</w:t>
      </w:r>
    </w:p>
    <w:p>
      <w:r>
        <w:rPr>
          <w:b/>
        </w:rPr>
        <w:t>E. 4</w:t>
      </w:r>
    </w:p>
    <w:p>
      <w:r>
        <w:t>Le litige porte sur le droit de l'assurée aux prestations complémentaires et plus particulièrement sur son domicile.</w:t>
      </w:r>
    </w:p>
    <w:p>
      <w:r>
        <w:rPr>
          <w:b/>
        </w:rPr>
        <w:t>E. 5</w:t>
      </w:r>
    </w:p>
    <w:p>
      <w:r>
        <w:t>Selon l'art. 2 al. 1 let. a LPCC, seules les personnes ayant leurs domicile et résidence habituelle à Genève ont droit aux prestations complémentaires cantonales, pour autant qu'elles remplissent les autres conditions prévues par cette disposition. Conformément au principe prévu à l'art. 4 al. 1 LPC, selon lequel les personnes qui ont leur domicile et leur résidence habituelle (art. 13 LPGA) en Suisse ont droit à des prestations complémentaires, pour autant qu'elles réalisent les autres conditions mentionnées, il n'existe un droit aux prestations complémentaires qu'en cas de domicile et de résidence habituelle en Suisse. L'art. 2 a. 2 du règlement d'application de la loi sur les prestations cantonales complémentaires à l'assurance- vieillesse et survivants et à l'assurance -invalidité, du 25 juin 1999 (RPCC ; RS J 7 15.01) précise que le bénéficiaire qui séjourne hors du canton plus de trois mois au total par année perd son droit aux prestations, sauf cas de force majeure et pour autant qu'il conserve le centre de tous ses intérêts à Genève.</w:t>
      </w:r>
    </w:p>
    <w:p>
      <w:r>
        <w:rPr>
          <w:b/>
        </w:rPr>
        <w:t>E. 6</w:t>
      </w:r>
    </w:p>
    <w:p>
      <w:r>
        <w:t>L'art. 13 LPGA, applicable par renvoi de l'art. 1A LPCC, dispose que le domicile d'une personne est déterminé selon les art. 23 à 26 du code civil du 10 décembre 1907 (CC; RS 210). Il sied préalablement de rappeler que lorsqu'une disposition en matière d'assurances sociales renvoie à une notion de droit civil, celle-ci devient partie intégrante du droit des assurances sociales (MAURER, Schwizerisches Sozialversicherungsrecht, vol. I p. 234). Une telle notion peut cependant avoir un sens différent du droit civil (Franz HEIDELBERGER, Die Stellung des Unmüdigen im Zivilrecht und Sozialversicherungsrecht-Probleme des Koordination, thèse Berne, 1990, p.72). C'est pourquoi il appartient à l'administration et, en cas de recours, au juge d'interpréter la notion du droit civil reprise dans le droit des assurances sociales. Ce</w:t>
      </w:r>
    </w:p>
    <w:p>
      <w:r>
        <w:t>A/390/2014 - 7/12 -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n.4 et 44 ad art. 23 CC; Daniel STAEHLIN, op. cit., ZGB I, n. 3 ad art. 23 CC; MAURER, op. cit., note de bas de page 519 p. 235). Le domicile de toute personne est au lieu où elle réside avec l'intention de s'y établir (art. 23 al. 1 CC). La notion de domicile comporte donc deux éléments : l'un objectif, la résidence dans un lieu donné; l'autre subjectif, l'intention d'y demeurer. La jurisprudence actuelle (ATF 127 V 238 consid. 1, 125 V 77 consid. 2a, 120 III 7 consid. 2a) ne se fonde toutefois pas sur la volonté intime de l'intéressé, mais sur l'intention manifestée objectivement et reconnaissable pour les tiers. La continuité de la résidence n'est pas un élément nécessaire de la notion de domicile ; le domicile en un lieu peut demeurer alors même que la résidence en ce lieu est interrompue pour un certain temps, pourvu que la volonté de conserver le lieu de résidence comme centre d'existence résulte de certains rapports avec celui-ci (ATF 41 III 519. Pour savoir quel est le domicile d'une personne, il faut tenir compte de l'ensemble de ses conditions de vie, le centre de son existence étant à l'endroit où se trouvent ses intérêts personnels, c'est-à-dire où vit sa famille (ATF 88 III 135). Il n'est pas nécessaire qu'une personne ait l'intention de rester au même endroit pendant une longue période. Une résidence, même de courte durée, suffit pour constituer un domicile (RCC 1982 p. 171). Le terme "durable" doit être compris au sens de "non passager". L'intention de faire d'un lieu déterminé les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une cure, passer des vacances, étudier ou acquérir une formation professionnelle sans y exercer d'activité lucrative. De même, le fait d'être placé dans un établissement d'éducation, un hospice, un hôpital ou une maison de détention ne constitue pas le domicile (art. 26 CC, RCC 1952 p. 207).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En vertu des principes susmentionnés, le dépôt de papiers, l'obtention d'un permis de séjour, l'exercice des droits politiques, le statut de la personne du point de vue des autorités fiscales ou des assurances sociales ou encore les indications figurant dans des jugements ou des publications officielles ne sont pas décisifs ; ces éléments constituent néanmoins des indices sérieux en ce qui concerne l'intention de s'établir (ATF 125 III 101</w:t>
      </w:r>
    </w:p>
    <w:p>
      <w:r>
        <w:t>A/390/2014 - 8/12 - consid. 3; voir aussi HONSELL/VOGT/GEISER, Basler Kommentar zum schweizerischen Privatrecht, Zivilgesetzbuch I, 2ème éd., n. 23 ad. art. 23). En ce qui concerne les prestations complémentaires, la règle de l'art. 24 al. 1 CC, selon laquelle toute personne conserve son domicile aussi longtemps qu'elle ne s'en est pas créé un nouveau, s'applique (ATF 127 V 237 consid. 1 p. 239).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p. 108).</w:t>
      </w:r>
    </w:p>
    <w:p>
      <w:r>
        <w:rPr>
          <w:b/>
        </w:rPr>
        <w:t>E. 7</w:t>
      </w:r>
    </w:p>
    <w:p>
      <w:r>
        <w:t>Selon l'art. 13 al. 2 LPGA auquel renvoie l'art. 4 al. 1 LPC, une personne est réputée avoir sa résidence habituelle au lieu où elle séjourne un certain temps même si la durée du séjour est d'emblée limitée. Selon la jurisprudence,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 Kommentar, 2e éd. 2009, n° 15 ss ad art. 13 LPGA). Cela étant, dans la mesure où la durée admissible d'un séjour à l'étranger dépend en premier lieu de la nature et du but de celui-ci, la durée d'une année fixée par la jurisprudence ne doit pas être comprise comme un critère schématique et rigide (arrêt 9C_696/2009 cité; RALPH JÖHL, Ergänzungsleistungen zur AHV/IV, in Soziale Sicherheit, SBVR vol. XIV, 2e éd. 2007, p. 1674 ss n. 51 s.). Dans le même sens, la durée de trois mois prévue au ch. 2009 des Directives de l'OFAS concernant les prestations complémentaires à l'AVS et à l'AI (DP) - qui ne lient pas le juge des assurances sociales (ATF 126 V 64 consid. 3b p. 68) - apparaît par trop schématique (ATF 9C_435/2010 ; 9C_166/2011).</w:t>
      </w:r>
    </w:p>
    <w:p>
      <w:r>
        <w:rPr>
          <w:b/>
        </w:rPr>
        <w:t>E. 8</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w:t>
      </w:r>
    </w:p>
    <w:p>
      <w:r>
        <w:t>A/390/2014 - 9/12 -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 L'obligation de collaborer des parties en procédure administrative, CLEMENCE GRISEL, Schultess, 2008).</w:t>
      </w:r>
    </w:p>
    <w:p>
      <w:r>
        <w:t>La loi genevoise du 12 septembre 1985 sur la procédure administrative (LPA) s’applique à la prise de décision par la Cour de céans (art. 1er cum 6 al. 1er let. b LPA). Selon l’art. 22 LPA, les parties sont tenues de collaborer à la constatation des faits dans les procédures qu’elles introduisent elles-mêmes, dans celles où elles y prennent des conclusions indépendantes ainsi que dans les autres cas prévus par la loi. Cette réglementation cantonale est conforme aux exigences posées à l’art. 61 LPGA (ATFA non publié du 21 juillet 2005, I 453/04, consid. 2.2.3).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En présence d’un refus de collaborer, le juge est fondé à procéder à une appréciation des preuves sur la base des éléments du dossier (KIESER, ATSG- Kommentar, Zürich 2003, n. 59 ad art. 61). Il ne peut toutefois se contenter d’examiner la décision attaquée sous l’angle du refus de collaborer de l’intéressé et s’abstenir de tout examen matériel de ladite décision sous l’angle des faits retenus par l’assureur (ATFA non publié du 6 mai 2004, I 90/04, consid. 4 ; voir aussi RCC 1985 p. 322).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w:t>
      </w:r>
    </w:p>
    <w:p>
      <w:r>
        <w:rPr>
          <w:b/>
        </w:rPr>
        <w:t>E. 9</w:t>
      </w:r>
    </w:p>
    <w:p>
      <w:r>
        <w:t>En l'espèce, le SPC a considéré que l’assurée n'avait plus ni son domicile ni sa résidence habituelle à Genève, et partant, plus droit aux prestations complémentaires.</w:t>
      </w:r>
    </w:p>
    <w:p>
      <w:r>
        <w:t>A/390/2014 - 10/12 - Il se fonde sur le fait que l’intéressée réside très souvent à Burgdorf chez son amie et y effectue la grande majorité de ses retraits d'argent.</w:t>
      </w:r>
    </w:p>
    <w:p>
      <w:r>
        <w:rPr>
          <w:b/>
        </w:rPr>
        <w:t>E. 10</w:t>
      </w:r>
    </w:p>
    <w:p>
      <w:r>
        <w:t>Selon l'extrait CALVIN de l'Office cantonal genevois de la population, l’assurée est domiciliée à Genève, canton dans lequel elle vit depuis sa naissance. Il sied de rappeler que le dépôt de papiers n'est pas déterminant, mais constitue un indice sérieux s'agissant de l'intention de s'établir. Il appert de la partie en fait qui précède qu’elle admet se rendre régulièrement à Burgdorf, mais qu’elle n’a pas l’intention de s’y établir. Elle précise à cet égard que les enfants de son amie ne l’acceptent pas et qu’elle ne parle que le français. Il y a également lieu de constater que son médecin traitant - chez lequel elle doit se rendre une fois par semaine - ainsi que son assistante sociale, sont à Genève. Enfin, on peut relever que lors du décès de sa mère, la régie a refusé qu’elle reste dans leur appartement et que c’est bien à Genève qu’elle a repris un nouveau logement. Pour tous ces motifs, il y a lieu de considérer qu’elle a sans aucun doute conservé son domicile à Genève, n’en ayant pas constitué un nouveau à Burgdorf.</w:t>
      </w:r>
    </w:p>
    <w:p>
      <w:r>
        <w:rPr>
          <w:b/>
        </w:rPr>
        <w:t>E. 11</w:t>
      </w:r>
    </w:p>
    <w:p>
      <w:r>
        <w:t>Reste à déterminer à quel endroit l’intéressée réside effectivement le plus souvent.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Les critères professionnels pour déterminer le domicile au sens du droit civil ne trouvent pas application en l'espèce, l'assurée n’exerçant pas d’activité lucrative. Il y a lieu d'examiner avec quel endroit elle entretient les liens les plus étroits. Selon le médecin traitant de l’intéressée, « l’année 2013 a été particulière, car elle a subi des investigations pulmonaires complexes, une opération thoracique grave suivie d’une convalescence pénible. Vu son état de dépendance temporaire, elle a séjourné plus souvent qu’à l’accoutumée dans le canton de Berne où elle bénéficiait d’un encadrement physique et affectif. La situation s’est actuellement améliorée. Elle a repris sa vie habituelle centrée sur Genève avec des fins de semaine à Burgdorf ». S’agissant encore de l’année 2013, le Dr B______ a par ailleurs déclaré qu’« il avait été proposé, pour simplifier les choses et éviter des déplacements fréquents en période de convalescence, d’assurer la distribution de la méthadone et des antituberculeux à Burgdorf, mais on a dû y renoncer car le programme cantonal bernois ne le permettait pas ». Force est de constater que la plupart de ses retraits bancaires s’effectuent à Burgdorf sur toute la semaine tant en 2013 qu’en 2012. Il n’a à cet égard pu être établi, au degré de vraisemblance requis par la jurisprudence, que son amie utiliserait sa carte en son absence.</w:t>
      </w:r>
    </w:p>
    <w:p>
      <w:r>
        <w:t>A/390/2014 - 11/12 - Il apparaît ainsi que l’intéressée a très souvent séjourné hors de Genève durant la période concernée, ce en tout cas jusqu’en octobre 2013, date à laquelle elle déclare avoir mis fin à sa relation avec son amie. Force dès lors est de constater que jusqu’à octobre 2013 en tout cas, elle doit être considérée comme n’ayant pas sa résidence habituelle à Genève, de sorte que le SPC était fondé à nier son droit à des prestations complémentaires.</w:t>
      </w:r>
    </w:p>
    <w:p>
      <w:r>
        <w:rPr>
          <w:b/>
        </w:rPr>
        <w:t>E. 12</w:t>
      </w:r>
    </w:p>
    <w:p>
      <w:r>
        <w:t>Aussi le recours ne peut-il être que rejeté.</w:t>
      </w:r>
    </w:p>
    <w:p>
      <w:r>
        <w:t>A/390/2014 - 12/12 -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