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ATAS/1018/2010 vom 7. Oktober 2010</w:t>
      </w:r>
    </w:p>
    <w:p>
      <w:r>
        <w:t>GE Cour de justice, 2010-10-07, FR</w:t>
      </w:r>
    </w:p>
    <w:p>
      <w:r>
        <w:rPr>
          <w:b/>
        </w:rPr>
        <w:t xml:space="preserve">Quelle: </w:t>
      </w:r>
      <w:r>
        <w:t>https://mcp.opencaselaw.ch/entscheid/ge_gerichte_ATAS_1018_2010</w:t>
      </w:r>
    </w:p>
    <w:p>
      <w:r>
        <w:t>FR: GE_GERICHTE ATAS/1018/2010 du 7 octobre 2010</w:t>
      </w:r>
    </w:p>
    <w:p>
      <w:r>
        <w:t>IT: GE_GERICHTE ATAS/1018/2010 del 7 ottobre 2010</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la décision litigieuse du 11 mars 2010 est postérieure à l'entrée en vigueur de la LPGA ainsi qu’à l'entrée en vigueur, le 1er janvier 2004, des modifications de la LAI du 21 mars 2003 (4ème révision) et à celle, le 1er janvier 2008, relative aux modifications de la LAI du 6 octobre 2006 (5ème révision). Elle porte par ailleurs sur le droit à des prestations dès le 1er août 2007. Par conséquent, du point de vue matériel, le droit éventuel à des prestations d’invalidité doit être examiné au regard des nouvelles normes de la LPGA et des modifications de la LAI consécutives à la 4ème révision de cette loi. Les dispositions de la 5ème révision de la LAI ne seront prises en compte que dans la mesure de leur pertinence (ATF 130 V 445 et les références; voir également ATF 130 V 329). Il convient d’ajouter que s’agissant de l’évaluation de l’invalidité et de l’échelonnement des rentes, la 5ème révision de la LAI n’a pas apporté de modifications substantielles (cf. Message concernant la modification de la loi fédérale sur l’assurance-invalidité [5ème révision], du 22 juin 2005, FF 2005 4215, p. 4322).</w:t>
      </w:r>
    </w:p>
    <w:p>
      <w:r>
        <w:rPr>
          <w:b/>
        </w:rPr>
        <w:t>E. 3</w:t>
      </w:r>
    </w:p>
    <w:p>
      <w:r>
        <w:t>Interjeté dans les forme et délai prévus par la loi, le présent recours est recevable (art. 56 à 61 LPGA).</w:t>
      </w:r>
    </w:p>
    <w:p>
      <w:r>
        <w:rPr>
          <w:b/>
        </w:rPr>
        <w:t>E. 4</w:t>
      </w:r>
    </w:p>
    <w:p>
      <w:r>
        <w:t>La question litigieuse porte sur le droit du recourant à une rente d’invalidité dès le 1er février 2007 et au-delà du 31 août 2007.</w:t>
      </w:r>
    </w:p>
    <w:p>
      <w:r>
        <w:rPr>
          <w:b/>
        </w:rPr>
        <w:t>E. 5</w:t>
      </w:r>
    </w:p>
    <w:p>
      <w:r>
        <w:t>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et ATF 125 V 413 consid. 2d ; ATF non publiés des 28 décembre 2006, I 520/05, et 21 août 2006, I 554/06). Tout changement important des circonstances propre à</w:t>
      </w:r>
    </w:p>
    <w:p>
      <w:r>
        <w:t>A/1145/2010 - 9/18 -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w:t>
      </w:r>
    </w:p>
    <w:p>
      <w:r>
        <w:rPr>
          <w:b/>
        </w:rPr>
        <w:t>E. 6</w:t>
      </w:r>
    </w:p>
    <w:p>
      <w:r>
        <w:t>Il convient en l’espèce d’examiner le bien fondé de la décision dont est recours concernant le versement d’une rente limitée dans le temps, du 1er au 31 août 2007, et en particulier de savoir si une amélioration de l’état de santé du recourant est intervenue à cette époque.</w:t>
      </w:r>
    </w:p>
    <w:p>
      <w:r>
        <w:rPr>
          <w:b/>
        </w:rPr>
        <w:t>E. 7</w:t>
      </w:r>
    </w:p>
    <w:p>
      <w:r>
        <w:t>a) Aux termes de l’art. 8 al. 1er LPGA, est réputée invalidité l’incapacité de gain totale ou partielle qui est présumée permanente ou de longue durée. Selon l’art. 4 al. 1er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1er LPGA). Les atteintes à la santé psychique peuvent, comme les atteintes physiques, entraîner une invalidité au sens de l’art. 4 al. 1er LAI en liaison avec l’art. 8 LPGA. On ne considère pas comme des conséquences d’un état psychique maladif, donc pas comme des affections à prendre en charge par l’assurance- 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 b) Il y a également lieu de préciser que si la médecine moderne repose sur une conception bio-psycho-sociale de la maladie, où la maladie n'est pas considérée comme un phénomène purement biologique ou physique, mais comme le résultat d'une interaction entre des symptômes somatiques et psychiques d'une part et l'environnement social du patient d'autre part, le droit des assurances sociales - en tant qu'il a pour objet la question de l'invalidité - s'en tient à une conception essentiellement biomédicale de la maladie dont sont exclus les facteurs psychosociaux ou socioculturels (ATF 127 V 294 consid. 5a p. 299). Le droit n'ignore pas le rôle majeur que le modèle bio-psycho-social joue aujourd'hui dans l'approche thérapeutique de la maladie. Néanmoins, dans la mesure où il en va de l'évaluation assécurologique de l'exigibilité d'une activité professionnelle, il y a lieu de s'éloigner d'une appréciation médicale qui nierait cette exigibilité lorsque celle-ci se fonde de manière prépondérante sur des facteurs psychosociaux ou socioculturels, facteurs qui sont étrangers à la définition juridique de l'invalidité (ULRICH MEYER-BLASER, Der Rechtsbegriff der Arbeitsunfähigkeit und seine</w:t>
      </w:r>
    </w:p>
    <w:p>
      <w:r>
        <w:t>A/1145/2010 - 10/18 - Bedeutung in der Sozialversicherung, namentlich für den Einkommensvergleich in der Invaliditätsbemessung, in Schmerz und Arbeitsunfähigkeit, 2003, p. 36 ss; voir également Lignes directrices de la Société suisse de rhumatologie pour l'expertise médicale des maladies rhumatismales et des séquelles rhumatismales d'accidents, in Bulletin des médecins suisses, 2007/88 p. 737; ULRICH MEYER, Krankheit als leistungsauslösender Begriff im Sozialversicherungsrecht, Schweizerische Ärztezeitung 2009/90 p. 585) (ATF du 2 février 2010 9C 603/2009).</w:t>
      </w:r>
    </w:p>
    <w:p>
      <w:r>
        <w:rPr>
          <w:b/>
        </w:rPr>
        <w:t>E. 8</w:t>
      </w:r>
    </w:p>
    <w:p>
      <w:r>
        <w:t>a) Selon l’art. 28 al. 1er LAI dans sa teneur en vigueur du 1er janvier 2004 au 31 décembre 2007 (art. 28 al. 2 LAI dans sa teneur dès le 1er janvier 2008), l’assuré a droit à une rente entière s’il est invalide à 70% au moins, à un trois quarts de rente s’il est invalide à 60% au moins, à une demi-rente s’il est invalide à 50% au moins ou à un quart de rente s’il est invalide à 40% au moins. b) D’après l’article 29 al. 1er LAI dans sa teneur en vigueur du 1er janvier 1998 au 31 décembre 2007, le droit à la rente au sens de l’art. 28 LAI prend naissance au plus tôt à la date à partir de laquelle l’assuré présente une incapacité de gain durable de 40% au moins (let. a) ou à partir de laquelle il a présenté, en moyenne, une incapacité de travail de 40% au moins pendant une année sans interruption notable (let. b). Conformément à l’art. 29 al. 2 LAI dans sa teneur en vigueur du 1er janvier 1998 au 31 décembre 2007, la rente est allouée dès le début du mois au cours duquel le droit à la rente a pris naissance, mais au plus tôt dès le mois qui suit le dix- huitième anniversaire de l’assuré. Le droit ne prend pas naissance tant que l’assuré peut prétendre une indemnité journalière au sens de l’art. 22 LAI. Toutefois, si l’assuré présente sa demande plus de douze mois après la naissance du droit, les prestations, en dérogation à l’art. 24, al. 1, LPGA, ne sont allouées que pour les douze mois précédant le dépôt de la demande. Elles sont allouées pour une période antérieure si l’assuré ne pouvait pas connaître les faits donnant droit à prestation et qu’il présente sa demande dans les douze mois dès le moment où il en a eu connaissance (art. 48 al. 2 LAI dans sa teneur jusqu’au 31 décembre 2007). c) De plus, en vertu de l’art. 88a du règlement du 17 janvier 1961 sur l’assurance- invalidité (RAI ; 831.201),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w:t>
      </w:r>
    </w:p>
    <w:p>
      <w:r>
        <w:t>A/1145/2010 - 11/18 - a duré trois mois déjà, sans interruption notable et sans qu’une complication prochaine soit à craindre (al. 1er).</w:t>
      </w:r>
    </w:p>
    <w:p>
      <w:r>
        <w:rPr>
          <w:b/>
        </w:rPr>
        <w:t>E. 9</w:t>
      </w:r>
    </w:p>
    <w:p>
      <w:r>
        <w:t>a) À teneur de l’art. 6 LAI, les ressortissants suisses et étrangers ainsi que les apatrides ont droit aux prestations conformément aux dispositions de la loi, l’art. 39 étant réservé (al. 1er). Les étrangers ont droit aux prestations, sous réserve de l’art. 9 al. 3, aussi longtemps qu’ils conservent leur domicile et leur résidence habituelle (art. 13 LPGA) en Suisse, mais seulement s’ils comptent, lors de la survenance de l’invalidité, au moins une année entière de cotisations ou dix ans de résidence ininterrompue en Suisse (al. 2) D’après l’art. 36 al. 1 LAI en vigueur jusqu’au 31 décembre 2007, lequel est applicable tant pour les suisses que les étrangers, le droit aux rentes ordinaires appartient aux assurés qui, lors de la survenance de l’invalidité, comptent une année entière au moins de cotisations. Dès le 1er janvier 2008, cette durée a été portée à trois ans (art. 36 al. 1 LAI). b) La Suisse a conclu le 8 juin 1962 une convention relative aux assurances sociales avec la République Populaire Fédérale de Yougoslavie (RS 0.831.109.818.1). Elle a été abrogée et remplacée par des nouvelles conventions bilatérales de sécurité sociale dans les rapports avec la Croatie (art. 40 de la Convention du 9 avril 1996; RS 0.831.109.291.1), avec la Slovénie (art. 39 de la Convention du 10 avril 1996; RS 0.831.109.691.1) et avec la Macédoine (art. 41 de la Convention du 9 décembre 1999; RS 0.831.109.520.1). La convention conclue à l'époque avec la Yougoslavie reste pour l'instant applicable aux relations entre la Suisse, la Serbie, le Monténégro et la Bosnie-Herzégovine, dont le recourant est ressortissant (cf. sur l'applicabilité de cette convention aux relations entre la Suisse et les anciennes parties de la Yougoslavie: ATF 122 V 381 consid. 1 p. 382; 126 V 198 consid.2b p. 203 sv.; cf. également ATF 132 II 65 consid. 3.5.2 p. 73 sv.). Sous réserve de dispositions particulières de la présente Convention et de son Protocole final, qui ne trouvent pas application en l’espèce, les ressortissants suisses et de Bosnie-Herzégovine jouissent de l’égalité de traitement quant aux droits et aux obligations résultant des dispositions de la LAI (art. 2 de la convention). c) L’invalidité est réputée survenue dès qu’elle est, par sa nature et sa gravité, propre à ouvrir droit aux prestations entrant en considération (art. 4 al. 2 LAI). Ce moment doit être déterminé objectivement sur la base de l’état de santé. Il ne coïncide pas forcément avec la date à laquelle une demande a été présentée, ni à celle à partir de laquelle une prestation a été requise ni avec le moment où l’assuré apprend, pour la première fois, que l’atteinte à sa santé peut ouvrir droit à des prestations d’assurance. S’agissant du droit à une rente, la survenance de</w:t>
      </w:r>
    </w:p>
    <w:p>
      <w:r>
        <w:t>A/1145/2010 - 12/18 - l’invalidité correspond au moment où celui-ci prend naissance, en application de l’art. 29 al. 1 LAI, soit dès que l’assuré présente une incapacité de gain durable de 40% au moins ou dès qu’il a présenté, en moyenne, une incapacité de travail de 40% au moins pendant une année sans interruption notable, mais au plus tôt le 1er jour du mois qui suit le dix-huitième anniversaire de l’assuré (art. 29 al. 2 LAI ; ATF 126 V 5 9 consid. 2b et références y citées). Lorsque l’invalidité, qui est préexistante à l’arrivée de l’assuré en Suisse ou au moment où il remplit les conditions relatives aux cotisations ou à la résidence pour bénéficier des prestations de l’assurance-invalidité, a été interrompue ultérieurement de façon notable, il y a lieu d’admettre un nouveau cas d’assurance. Le Tribunal fédéral a expliqué dans un arrêt du 27 juillet 1966 qu’une seule et même cause médicale peut entraîner au cours du temps plusieurs survenances d’invalidité. Le principe de l’unité ne saurait être absolu : il cesse manifestement d’être applicable lorsque l’invalidité subit des interruptions notables ou que l’évolution de l’état ne permet plus d’admettre l’existence d’un lien de fait et de temps entre les diverses phases, qui en deviennent autant de cas nouveaux de survenance de l’invalidité (ATFA 1966 p. 175 ss, p. 179 consid. 4). Un nouveau cas d’assurance a été nié pour une assurée qui avait certes repris une activité lucrative pendant trois ans environ, mais qui était fréquemment absente en raison de maladie ou pour un assuré qui n’avait jamais réellement pu se réinsérer dans la vie professionnelle, car sa maladie (asthme) se décompensait à chaque fois qu’il débutait une activité (cf. ATF 126 V 5 10 consid. 2c ; ATFA non publié du</w:t>
      </w:r>
    </w:p>
    <w:p>
      <w:r>
        <w:rPr>
          <w:b/>
        </w:rPr>
        <w:t>E. 13</w:t>
      </w:r>
    </w:p>
    <w:p>
      <w:r>
        <w:t>Pour répondre à la demande de l'intimé concernant l'existence de facteurs psychosociaux, la question j. sera complétée.</w:t>
      </w:r>
    </w:p>
    <w:p>
      <w:r>
        <w:t>A/1145/2010 - 17/18 -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