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ATAS/1017/2023 vom 19. Dezember 2023</w:t>
      </w:r>
    </w:p>
    <w:p>
      <w:r>
        <w:t>GE Cour de justice, 2023-12-19, FR</w:t>
      </w:r>
    </w:p>
    <w:p>
      <w:r>
        <w:rPr>
          <w:b/>
        </w:rPr>
        <w:t xml:space="preserve">Quelle: </w:t>
      </w:r>
      <w:r>
        <w:t>https://mcp.opencaselaw.ch/entscheid/ge_gerichte_ATAS_1017_2023</w:t>
      </w:r>
    </w:p>
    <w:p>
      <w:r>
        <w:t>FR: GE_GERICHTE ATAS/1017/2023 du 19 décembre 2023</w:t>
      </w:r>
    </w:p>
    <w:p>
      <w:r>
        <w:t>IT: GE_GERICHTE ATAS/1017/2023 del 19 dicembre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w:t>
      </w:r>
    </w:p>
    <w:p>
      <w:r>
        <w:rPr>
          <w:b/>
        </w:rPr>
        <w:t>E. 1.3</w:t>
      </w:r>
    </w:p>
    <w:p>
      <w:r>
        <w:t>La société en liquidation ayant eu son siège dans le canton de Genève jusqu'au moment de la faillite, la Cour de céans est également compétente ratione loci.</w:t>
      </w:r>
    </w:p>
    <w:p>
      <w:r>
        <w:rPr>
          <w:b/>
        </w:rPr>
        <w:t>E. 2</w:t>
      </w:r>
    </w:p>
    <w:p>
      <w:r>
        <w:t>À teneur de l'art. 1 al. 1 LAVS, les dispositions de la LPGA s'appliquent aux art. 1 à 97 LAVS,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délai de recours est de trente jours (art. 56 LPGA; art. 62 al. 1 de la loi sur la procédure administrative du 12 septembre 1985 [LPA - E 5 10]). Interjeté dans les formes et délai prévus par la loi, le recours est recevable.</w:t>
      </w:r>
    </w:p>
    <w:p>
      <w:r>
        <w:rPr>
          <w:b/>
        </w:rPr>
        <w:t>E. 3</w:t>
      </w:r>
    </w:p>
    <w:p>
      <w:r>
        <w:t>Le litige porte sur la responsabilité de la recourante dans le préjudice causé à l’intimée, par le défaut de paiement des cotisations sociales (AVS-AI-APG, AC et AF) entre le mois de janvier 2017 et la fin décembre 2018, soit un total de CHF 137'186.60.</w:t>
      </w:r>
    </w:p>
    <w:p>
      <w:r>
        <w:rPr>
          <w:b/>
        </w:rPr>
        <w:t>E. 4</w:t>
      </w:r>
    </w:p>
    <w:p>
      <w:r>
        <w:t>Le 1er janvier 2020 est entrée en vigueur la révision du droit de la prescription de la loi fédérale du 30 mars 1911, complétant le Code civil suisse (CO - RS 220), entraînant la modification de l’art. 52 al. 3 LAVS. Les dispositions légales applicables sont celles en vigueur au moment où les faits juridiquement déterminants se sont produits (ATF 130 V 445 consid. 1). En l’occurrence, il est reproché à la recourante de ne pas avoir payé les cotisations paritaires dues pour les années 2017 à 2018, soit une période précédant le 1er janvier 2020. C’est l’art. 52 al. 3 LAVS dans sa teneur jusqu’au 31 décembre 2019, qui est applicable au cas d’espèce.</w:t>
      </w:r>
    </w:p>
    <w:p>
      <w:r>
        <w:rPr>
          <w:b/>
        </w:rPr>
        <w:t>E. 5</w:t>
      </w:r>
    </w:p>
    <w:p>
      <w:r>
        <w:t>A/858/2023 - 5/8 -</w:t>
      </w:r>
    </w:p>
    <w:p>
      <w:r>
        <w:rPr>
          <w:b/>
        </w:rPr>
        <w:t>E. 5.1</w:t>
      </w:r>
    </w:p>
    <w:p>
      <w:r>
        <w:t>À teneur de l’art. 52 LAVS, dans sa teneur jusqu’au 31 décembre 2020 applicable au cas d’espèce,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5.2</w:t>
      </w:r>
    </w:p>
    <w:p>
      <w:r>
        <w:t>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w:t>
      </w:r>
    </w:p>
    <w:p>
      <w:r>
        <w:rPr>
          <w:b/>
        </w:rPr>
        <w:t>E. 5.3</w:t>
      </w:r>
    </w:p>
    <w:p>
      <w:r>
        <w:t>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w:t>
      </w:r>
    </w:p>
    <w:p>
      <w:r>
        <w:t>A/858/2023 - 6/8 -</w:t>
      </w:r>
    </w:p>
    <w:p>
      <w:r>
        <w:rPr>
          <w:b/>
        </w:rPr>
        <w:t>E. 5.4</w:t>
      </w:r>
    </w:p>
    <w:p>
      <w:r>
        <w:t>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FOSC [Feuille officielle suisse du commerce] étant déterminante (arrêt du Tribunal fédéral H.142/03 du 19 août 2003 consid. 4.3 ; ATF 129 V 193 consid. 2.3). S’agissant des actes interruptifs de prescription, il sied de retenir ce qui suit : tandis que le juge ne peut interrompre la prescription que par une ordonnance ou une décision, « chaque acte judiciaire des parties » suffit à produire cet effet (art. 138 al. 1 CO).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w:t>
      </w:r>
    </w:p>
    <w:p>
      <w:r>
        <w:rPr>
          <w:b/>
        </w:rPr>
        <w:t>E. 6</w:t>
      </w:r>
    </w:p>
    <w:p>
      <w:r>
        <w:t>À titre liminaire, l’on constate que l’intimée a fait valoir son dommage dans les délais de prescription relatif de deux ans et absolu de cinq ans (applicables en l’espèce au vu des cotisations dues pour 2017 et 2018), en rendant sa décision contre la recourante le 12 octobre 2021, la suspension de la faillite faute d’actifs ayant été prononcée en septembre 2021.</w:t>
      </w:r>
    </w:p>
    <w:p>
      <w:r>
        <w:rPr>
          <w:b/>
        </w:rPr>
        <w:t>E. 7</w:t>
      </w:r>
    </w:p>
    <w:p>
      <w:r>
        <w:t>Quant à la responsabilité de la recourante, cette dernière, qui était entre 2017 et mai 2019 la seule administratrice inscrite au Registre du commerce et disposait de la signature individuelle pour engager la société, ne conteste pas avoir été l’organe de la société ni qu’elle aurait méconnu la situation de sa société durant la période litigieuse. Elle a elle-même eu des contacts avec l’intimée en 2017 au sujet des retards de paiement des cotisations sociales et a obtenu des arrangements qu’elle n’a cependant pas respectés, privilégiant selon ses écrits le paiement d’autres factures urgentes. La recourante ne conteste pas davantage le montant du dommage causé à la caisse faute de paiement des cotisations sociales, mais remet en cause sa responsabilité, au motif qu’elle aurait remis la société à son successeur qui n’ignorait pas la situation financière de celle-ci et qui aurait accepté de reprendre toutes les dettes à son compte.</w:t>
      </w:r>
    </w:p>
    <w:p>
      <w:r>
        <w:rPr>
          <w:b/>
        </w:rPr>
        <w:t>E. 7.1</w:t>
      </w:r>
    </w:p>
    <w:p>
      <w:r>
        <w:t>L’on constate ainsi que la société ne s’est pas acquittée entièrement des cotisations dues pour l’année 2017 et n’a pas versé les cotisations de 2018.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arrêt du Tribunal fédéral 9C_228/2008 du 5 février 2009 consid. 4.2.1).</w:t>
      </w:r>
    </w:p>
    <w:p>
      <w:r>
        <w:t>A/858/2023 - 7/8 - Cette présomption ne peut pas être renversée dans ce cas puisque la recourante en tant qu’administratrice de la société jusqu’en mai 2019 revêtait la qualité d’organe formel de la société au moment où les cotisations précitées sont arrivées à échéance et n’ont pas été payées et agissait en tant que telle notamment en demandant des délais et en privilégiant le paiement d’autres factures. Le fait qu'elle ait très partiellement payé les cotisations de 2017 et sollicité des délais de paiement n'est pas suffisant pour l’exonérer de sa responsabilité, dans la mesure où il lui appartenait en tant qu’employeuse de respecter ses obligations de droit public en prélevant et versant les cotisations sociales au moment de leur échéance ou à tout le moins en respectant les échéanciers de paiement proposés. La recourante a fait supporter le risque inhérent au financement d'une entreprise par l'assurance sociale et a commis de la sorte une négligence grave au sens de l'art. 52 al. 1 LAVS (cf. ATF 108 V 189, consid. 4, p. 196). Par son comportement, elle a causé un dommage à l'intimée, dont elle est responsable sur la base de l'art. 52 LAVS. Sa faute est la cause primaire de la perte des cotisations. La créance de cette dernière n'était plus recouvrable dès le prononcé de la faillite de la société. La recourante ne conteste enfin à juste titre pas l'existence du dommage ainsi causé. Quant à la vente de la société, l’on relèvera que lorsque la recourante a cédé la société à son reprenant, contre reprise des dettes de celle-ci, la dette envers l'intimée existait déjà. La recourante savait qu’elle n’avait pas payé les charges sociales dues de 2017 et 2018 lors de la vente. Le fait de céder sa société pour CHF 1.- symbolique à un reprenant qui s’était engagé, en connaissance de cause, à payer les dettes de la société, n’est en tout état de cause pas opposable à l’intimée. La recourante ne peut dès lors pas être suivie lorsqu'elle soutient que son successeur est exclusivement responsable des dettes de la société qu’elle lui a cédée. La vente de la société endettée ne peut pas permettre à la recourante de s'exonérer de sa responsabilité d'administratrice et d'employeuse au sens de l'art. 52 LAVS et de sa propre dette fondée sur du droit public, compte tenu de la loi et de la jurisprudence rappelée ci-dessus. On précisera enfin que dans l’hypothèse où plusieurs personnes sont responsables d’un même dommage au sens de l’art. 52 LAVS, chacun des débiteurs répond solidairement de l’intégralité du dommage envers la caisse de compensation, celle-ci étant libre de rechercher tous les débiteurs, quelques-uns ou un seul d’entre eux, à son choix (ATF 119 V 86 consid. 5a ; arrêt du Tribunal fédéral 9C_137/2022 du 14 juillet 2022 consid. 4). Ainsi, contrairement à ce que soutient la recourante, même si le reprenant était recherché par l’intimée pour les dettes sociales, elle-même resterait solidairement responsable. La responsabilité de la recourante au sens de l’art. 52 LAVS doit être confirmée ainsi que la décision attaquée. Eu égard à ce qui précède, le recours est rejeté.</w:t>
      </w:r>
    </w:p>
    <w:p>
      <w:r>
        <w:t>A/858/2023 - 8/8 -</w:t>
      </w:r>
    </w:p>
    <w:p>
      <w:r>
        <w:rPr>
          <w:b/>
        </w:rPr>
        <w:t>E. 8</w:t>
      </w:r>
    </w:p>
    <w:p>
      <w:r>
        <w:t>Pour le surplus, 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