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ATAS/1017/2018 vom 1. November 2018</w:t>
      </w:r>
    </w:p>
    <w:p>
      <w:r>
        <w:t>GE Cour de justice, 2018-11-01, FR</w:t>
      </w:r>
    </w:p>
    <w:p>
      <w:r>
        <w:rPr>
          <w:b/>
        </w:rPr>
        <w:t xml:space="preserve">Quelle: </w:t>
      </w:r>
      <w:r>
        <w:t>https://mcp.opencaselaw.ch/entscheid/ge_gerichte_ATAS_1017_2018</w:t>
      </w:r>
    </w:p>
    <w:p>
      <w:r>
        <w:t>FR: GE_GERICHTE ATAS/1017/2018 du 1 novembre 2018</w:t>
      </w:r>
    </w:p>
    <w:p>
      <w:r>
        <w:t>IT: GE_GERICHTE ATAS/1017/2018 del 1 novembre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A/1863/2018 - 4/7 -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a droit à la prise en charge du traitement d’orthodontie de sa fille.</w:t>
      </w:r>
    </w:p>
    <w:p>
      <w:r>
        <w:rPr>
          <w:b/>
        </w:rPr>
        <w:t>E. 4</w:t>
      </w:r>
    </w:p>
    <w:p>
      <w:r>
        <w:t>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25'000.-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b.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w:t>
      </w:r>
    </w:p>
    <w:p>
      <w:r>
        <w:t>A/1863/2018 - 5/7 -</w:t>
      </w:r>
    </w:p>
    <w:p>
      <w:r>
        <w:rPr>
          <w:b/>
        </w:rPr>
        <w:t>E. 5</w:t>
      </w:r>
    </w:p>
    <w:p>
      <w:r>
        <w:t>a. Le Conseil d'État a fait usage de la compétence lui étant déléguée par l'art. 2 al. 1 let. c LPFC en édictant le règlement relatif au remboursement des frais de maladie et des frais résultant de l'invalidité en matière de prestations complémentaires à l'assurance-vieillesse et survivants et à l'assurance-invalidité (RFMPC; J 4 20.04), entré en vigueur le 1er janvier 2011. Aux termes de l'art. 10 al. 1 RFMPC, les frais de traitement dentaire sont remboursés dans la mesure où il s’agit d’un traitement simple, économique et adéquat.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dépasse CHF 1'500.-, un devis doit être adressé au SPC avant le début du traitement (al. 3). Si le coût d’un traitement dentaire s’est élevé à plus de CHF 1'500.- sans approbation préalable du devis, le montant maximal du remboursement se limite en principe à ce montant. Il peut exceptionnellement le dépasser si le bénéficiaire démontre a posteriori que le remboursement sollicité correspond à un traitement simple, économique et adéquat (al. 4). Les devis et factures à présenter doivent être conformes aux positions tarifaires du tarif AA/AM/AI (al. 5). b. D’après le Tribunal fédéral, «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et les références) » (arrêt non publié du Tribunal fédéral P 22/02 du 5 août 2002, consid. 2). À l’occasion d’un arrêt rendu sous l’empire de l’OMPC et de la troisième révision de la LPC, le Tribunal fédéral a précisé que la notion de "frais de dentiste" au sens de l'art. 3d al. 1 let. a LPC – l’actuel art. 14 al. 1 let. a LPC parle désormais de "frais de traitement dentaire" – comprend en principe les coûts occasionnés par tous les traitements dentaires, lesquels doivent être remboursés, pour autant que les conditions posées par l'art. 8 OMPC – remplacé désormais dans le canton de Genève par l'art. 10 RFMPC, d’une teneur quasi identique – soient remplies (ATF 130 V 185 du 6 mai 2004, consid. 4.3.6). Aucune base légale ou jurisprudentielle n’exclut d’emblée la prise en charge d’un traitement dentaire orthodontique. Au contraire, la LPC permet en principe la prise en charge de tous les traitements dentaires, sous réserve qu'ils aient pour but le rétablissement de la fonction masticatoire et qu'il s'agisse d'un traitement simple, économique et adéquat (ATF 130 V 185, consid. 4.3.6 et arrêt non publié du Tribunal fédéral P 22/02 du 5 août 2002, consid. 2).</w:t>
      </w:r>
    </w:p>
    <w:p>
      <w:r>
        <w:t>A/1863/2018 - 6/7 -</w:t>
      </w:r>
    </w:p>
    <w:p>
      <w:r>
        <w:rPr>
          <w:b/>
        </w:rPr>
        <w:t>E. 6</w:t>
      </w:r>
    </w:p>
    <w:p>
      <w:r>
        <w:t>Concernant la prise en charge des traitements dentaires des bénéficiaires des prestations complémentaires, l’Association des médecins-dentistes cantonaux de Suisse (AMDCS) a émis la recommandation F, selon laquelle seules les malocclusions de degré 3 (traitement indispensable) ou 4 (traitement nécessaire) donnent droit au remboursement, pour autant que la situation dentaire ne donne pas droit aux prestations prévues par l’assurance-invalidité ou ne relève pas des prestations obligatoires de l’assurance obligatoire des soins. Sur cette base, le SPC a adressé une information à tous les cabinets et cliniques dentaires du canton de Genève, en reprenant cette recommandation (Information à tous les cabinets et cliniques dentaires de Genève, édition juin 2018). Il est à relever que les autres cantons suisses ont également repris cette même recommandation. Par ailleurs, le formulaire relatif au devis d'orthodontie adressé aux médecins par le SPC mentionne les conditions élaborées par l'AMDCS pour la prise en charge d'un tel traitement.</w:t>
      </w:r>
    </w:p>
    <w:p>
      <w:r>
        <w:rPr>
          <w:b/>
        </w:rPr>
        <w:t>E. 7</w:t>
      </w:r>
    </w:p>
    <w:p>
      <w:r>
        <w:t>En l’occurrence, le médecin-dentiste de l'enfant de la recourante indique qu’aucune des conditions de la recommandation F de l’AMDCS n’est remplie, raison pour laquelle l’intimé a refusé la prise en charge du traitement en cause. Certes, selon la jurisprudence du Tribunal fédéral, la notion de frais de dentiste, aujourd'hui frais de traitement dentaire, au sens de la LPC comprend en principe les coûts occasionnés par tous les traitements dentaires. Toutefois, ceux-ci peuvent être remboursés seulement pour autant qu’il s’agisse d’un traitement simple, économique et adéquat. Par conséquent, il n’est pas d’emblée exclu que les traitements d’orthodontie soient pris en charge dans le cadre des prestations complémentaires. Toutefois, selon l'art. 14 al. 2 LPC, les cantons peuvent limiter le remboursement aux dépenses nécessaires dans les limites d’une fourniture économique et adéquate des prestations Ni la LPCF ni le RFMPC ne prévoient dans quels cas précis le remboursement d'un traitement orthodontique est limité. Néanmoins, il sied de considérer que l’AMDCS a défini pour tous les cantons quel traitement orthodontique remplit les conditions d’un traitement simple, économique et adéquat. Sa recommandation doit être considérée comme une présomption que seuls les traitements orthodontiques mentionnés dans leur recommandation constituent un traitement simple, économique et adéquat au sens de la loi et de son règlement. Dès lors que la recourante n’avance aucun élément permettant de renverser cette présomption et ne conteste pas non plus que les conditions de prise en charge définies par l'AMDCS ne soient pas réalisées, il y a lieu de constater que le traitement orthodontique en cause ne remplit pas les conditions légales pour être remboursé par l’intimé.</w:t>
      </w:r>
    </w:p>
    <w:p>
      <w:r>
        <w:rPr>
          <w:b/>
        </w:rPr>
        <w:t>E. 8</w:t>
      </w:r>
    </w:p>
    <w:p>
      <w:r>
        <w:t>Cela étant, le recours sera rejeté.</w:t>
      </w:r>
    </w:p>
    <w:p>
      <w:r>
        <w:rPr>
          <w:b/>
        </w:rPr>
        <w:t>E. 9</w:t>
      </w:r>
    </w:p>
    <w:p>
      <w:r>
        <w:t>La procédure est gratuite. ***</w:t>
      </w:r>
    </w:p>
    <w:p>
      <w:r>
        <w:t>A/1863/2018 - 7/7 -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