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ATAS/1017/2017 vom 13. Oktober 2016</w:t>
      </w:r>
    </w:p>
    <w:p>
      <w:r>
        <w:t>GE Cour de justice, 2016-10-13, FR</w:t>
      </w:r>
    </w:p>
    <w:p>
      <w:r>
        <w:rPr>
          <w:b/>
        </w:rPr>
        <w:t xml:space="preserve">Quelle: </w:t>
      </w:r>
      <w:r>
        <w:t>https://mcp.opencaselaw.ch/entscheid/ge_gerichte_ATAS_1017_2017</w:t>
      </w:r>
    </w:p>
    <w:p>
      <w:r>
        <w:t>FR: GE_GERICHTE ATAS/1017/2017 du 13 octobre 2016</w:t>
      </w:r>
    </w:p>
    <w:p>
      <w:r>
        <w:t>IT: GE_GERICHTE ATAS/1017/2017 del 13 ottobre 2016</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Sa compétence pour juger du cas d’espèce est ainsi établie.</w:t>
      </w:r>
    </w:p>
    <w:p>
      <w:r>
        <w:rPr>
          <w:b/>
        </w:rPr>
        <w:t>E. 2</w:t>
      </w:r>
    </w:p>
    <w:p>
      <w:r>
        <w:t>La LMC ne contenant aucune norme de renvoi, la LPGA n’est pas applicable (cf. art. 1er et 2 LPGA).</w:t>
      </w:r>
    </w:p>
    <w:p>
      <w:r>
        <w:rPr>
          <w:b/>
        </w:rPr>
        <w:t>E. 3</w:t>
      </w:r>
    </w:p>
    <w:p>
      <w:r>
        <w:t>Interjeté dans les délai et forme prescrits par la loi, le recours est recevable (art. 49 al. 3 LMC et art. 89Ass de la loi de procédure administrative du 12 septembre 1985, LPA - E 5 10).</w:t>
      </w:r>
    </w:p>
    <w:p>
      <w:r>
        <w:rPr>
          <w:b/>
        </w:rPr>
        <w:t>E. 4</w:t>
      </w:r>
    </w:p>
    <w:p>
      <w:r>
        <w:t>Le litige porte sur le bien-fondé de la décision de l’intimé de nier à la recourante le droit aux PCM à compter du 14 octobre 2016.</w:t>
      </w:r>
    </w:p>
    <w:p>
      <w:r>
        <w:rPr>
          <w:b/>
        </w:rPr>
        <w:t>E. 5</w:t>
      </w:r>
    </w:p>
    <w:p>
      <w:r>
        <w:t>Au niveau fédéral, l’art. 28 al. 1 LACI prévoit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Au niveau cantonal,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À teneur de l'art. 13 LMC, le versement de prestations est exclu dans le cas où il peut être déterminé par l’autorité compétente que les causes de l’incapacité de</w:t>
      </w:r>
    </w:p>
    <w:p>
      <w:r>
        <w:t>A/1079/2017 - 5/7 - travail sont intervenues avant l’affiliation à l’assurance, pour autant qu’elles aient été connues de l’assuré. Les cas de rigueur demeurent réservés.</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(ATF 125 V 351 consid. 3b).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ATF non publié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w:t>
      </w:r>
    </w:p>
    <w:p>
      <w:r>
        <w:t>A/1079/2017 - 6/7 -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En l’espèce, la recourante relève qu’elle était capable de travailler lorsqu’elle s’est annoncée à l’OCE. Elle en tire la conclusion que les arrêts de travail survenus postérieurement ne devraient pas suffire à nier son droit aux indemnités. Il n’en demeure pas moins qu’il est établi - et d’ailleurs non contesté par la recourante ou ses médecins - que l’incapacité débutée le 14 septembre 2016 était bel et bien en lien avec l’accident survenu en février de la même année, avant l’inscription de l’intéressée au chômage. Il en découle que les causes de l’incapacité de travail sont bien intervenues avant l’affiliation à l’assurance et qu’elles étaient connues de l’assurée, laquelle avait déjà passé des examens médicaux. C’est dès lors à juste titre que l’intimé a fait application de l’art. 13 LMC. Pour le reste, comme le fait remarquer l’OCE, conformément à l’art. 3 al. 3 de la loi fédérale sur l'assurance-accidents du 20 mars 1981 (LAA - RS 832.20), la couverture de la recourante du fait de l’assurance-chômage a pris fin le</w:t>
      </w:r>
    </w:p>
    <w:p>
      <w:r>
        <w:rPr>
          <w:b/>
        </w:rPr>
        <w:t>E. 13</w:t>
      </w:r>
    </w:p>
    <w:p>
      <w:r>
        <w:t>novembre 2016. En effet, pour les personnes au chômage, l’assurance cesse de produire ses effets à la fin du 31e jour suivant le jour où elles remplissent pour la dernière fois les conditions visées à l'art. 8 LACI ou perçoivent pour la dernière fois des indemnités en vertu de l'art. 29 LACI, en l’occurrence, le 13 octobre 2016. Dès lors, l’assurée n’était plus couverte au moment de son dernier accident, survenu le 25 novembre 2016. Le recours ne peut donc qu’être rejeté.</w:t>
      </w:r>
    </w:p>
    <w:p>
      <w:r>
        <w:t>A/1079/2017 - 7/7 -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