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ATAS/1017/2013 vom 18. Oktober 2013</w:t>
      </w:r>
    </w:p>
    <w:p>
      <w:r>
        <w:t>GE Cour de justice, 2013-10-18, FR</w:t>
      </w:r>
    </w:p>
    <w:p>
      <w:r>
        <w:rPr>
          <w:b/>
        </w:rPr>
        <w:t xml:space="preserve">Quelle: </w:t>
      </w:r>
      <w:r>
        <w:t>https://mcp.opencaselaw.ch/entscheid/ge_gerichte_ATAS_1017_2013</w:t>
      </w:r>
    </w:p>
    <w:p>
      <w:r>
        <w:t>FR: GE_GERICHTE ATAS/1017/2013 du 18 octobre 2013</w:t>
      </w:r>
    </w:p>
    <w:p>
      <w:r>
        <w:t>IT: GE_GERICHTE ATAS/1017/2013 del 18 ottobre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Interjeté dans les formes et le délai prescrits, suite à la motivation du 15 juillet 2013, le recours est recevable (art. 56 à 61 LPGA et 38 LPGA).</w:t>
      </w:r>
    </w:p>
    <w:p>
      <w:r>
        <w:rPr>
          <w:b/>
        </w:rPr>
        <w:t>E. 4</w:t>
      </w:r>
    </w:p>
    <w:p>
      <w:r>
        <w:t>Le litige porte sur le droit de l'assuré de réclamer que les cotisations qu'il a versées pour les années 1995 à 1997 soient affectées au paiement de celles dues pour les années 2003, 2008 et 2009.</w:t>
      </w:r>
    </w:p>
    <w:p>
      <w:r>
        <w:rPr>
          <w:b/>
        </w:rPr>
        <w:t>E. 5</w:t>
      </w:r>
    </w:p>
    <w:p>
      <w:r>
        <w:t>a) À teneur de l'art. 1a al. 1er let. a et b LAVS, sont assurées conformément à la LAVS les personnes physiques domiciliées en Suisse et celles qui y exercent une activité lucrative. Conformément à l’art. 3 al. 1er LAVS, les assurés sont tenus de payer des cotisations tant qu’ils exercent une activité lucrative. Les personnes sans activité lucrative sont tenues de payer des cotisations à compter du 1er janvier de l’année qui suit la date à laquelle elles ont eu 20 ans. Les cotisations des assurés qui exercent une activité lucrative sont calculées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w:t>
      </w:r>
    </w:p>
    <w:p>
      <w:r>
        <w:t>A/1918/2013 - 4/6 -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w:t>
      </w:r>
    </w:p>
    <w:p>
      <w:r>
        <w:rPr>
          <w:b/>
        </w:rPr>
        <w:t>E. 6</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w:t>
      </w:r>
    </w:p>
    <w:p>
      <w:r>
        <w:rPr>
          <w:b/>
        </w:rPr>
        <w:t>E. 7</w:t>
      </w:r>
    </w:p>
    <w:p>
      <w:r>
        <w:t>Selon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w:t>
      </w:r>
    </w:p>
    <w:p>
      <w:r>
        <w:rPr>
          <w:b/>
        </w:rPr>
        <w:t>E. 8</w:t>
      </w:r>
    </w:p>
    <w:p>
      <w:r>
        <w:t>En l'espèce, le recourant ne conteste plus le bien-fondé des décisions fixant les cotisations pour les années 2003, 2008 et 2009, à juste titre, puisqu'elles sont basées sur les taxations fiscales. Au surplus, s'il a dû payer des cotisations pour les années 1995 à 1997, c'est en raison du fait qu'il exerçait déjà une activité lucrative soumise à cotisation ou, s'il n'en exerçait pas, en raison du fait qu'il était domicilié en Suisse et avait déjà plus de 20 ans. Il était donc tenu à cotisation AVS durant ces années-</w:t>
      </w:r>
    </w:p>
    <w:p>
      <w:r>
        <w:t>A/1918/2013 - 5/6 - là, sans égard sur l'effet de ces cotisations sur le montant de sa rente future de vieillesse. Cela étant dit, en application des art. 29 et ss SAVS, le nombre d'années de cotisation a un effet sur le montant de la rente. Outre le fait que les décisions fixant des cotisations pour les années 1995 à 1997 sont vraisemblablement bien fondées, elles sont définitives et exécutoires et le recourant ne peut plus les contester, ni en obtenir le remboursement. Or, en demandant que ces cotisations soient attribuées au paiement de celles dues pour 2003, 2008 et 2009, l'assuré réclame en fait leur remboursement. Au surplus, quel que soit le fondement juridique de la demande de l'assuré, elle se heurte au délai de prescription de 5 ans de la LAVS et absolu de 10 ans du CPS, bien qu'il soit manifeste que la caisse n'a commis aucune infraction.</w:t>
      </w:r>
    </w:p>
    <w:p>
      <w:r>
        <w:rPr>
          <w:b/>
        </w:rPr>
        <w:t>E. 9</w:t>
      </w:r>
    </w:p>
    <w:p>
      <w:r>
        <w:t>Le recours contre la décision sur opposition du 22 mai 2013 est mal fondé et sera donc rejeté.</w:t>
      </w:r>
    </w:p>
    <w:p>
      <w:r>
        <w:t>A/1918/2013 - 6/6 -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