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ATAS/1016/2021 vom 4. Oktober 2021</w:t>
      </w:r>
    </w:p>
    <w:p>
      <w:r>
        <w:t>GE Cour de justice, 2021-10-04, FR</w:t>
      </w:r>
    </w:p>
    <w:p>
      <w:r>
        <w:rPr>
          <w:b/>
        </w:rPr>
        <w:t xml:space="preserve">Quelle: </w:t>
      </w:r>
      <w:r>
        <w:t>https://mcp.opencaselaw.ch/entscheid/ge_gerichte_ATAS_1016_2021</w:t>
      </w:r>
    </w:p>
    <w:p>
      <w:r>
        <w:t>FR: GE_GERICHTE ATAS/1016/2021 du 4 octobre 2021</w:t>
      </w:r>
    </w:p>
    <w:p>
      <w:r>
        <w:t>IT: GE_GERICHTE ATAS/1016/2021 del 4 ottobre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RO 2020 5137; FF 2018 1597; erratum de la CdR de l’Ass. féd. du 19 mai 2021, publié le 18 juin 2021 in RO 2021 358).</w:t>
      </w:r>
    </w:p>
    <w:p>
      <w:r>
        <w:rPr>
          <w:b/>
        </w:rPr>
        <w:t>E. 4</w:t>
      </w:r>
    </w:p>
    <w:p>
      <w:r>
        <w:t>Le délai de recours est de trente jours (art. 56 LPGA; art. 62 al. 1 de la loi sur la procédure administrative du 12 septembre 1985 [LPA - E 5 10]). Les conditions de forme et le délai prévus par la loi, sont respectés.</w:t>
      </w:r>
    </w:p>
    <w:p>
      <w:r>
        <w:t>Se pose toutefois la question de savoir contre quelle décision le recourant entendait recourir : la chambre de céans a observé que dans son acte du 13 juillet 2020, le recourant, représenté par sa mère, accusait réception d'un courrier du 6 juillet 2020 émanant probablement de l'office cantonal de l'assurance-invalidité, vu le contexte de l'affaire. Le 16 juillet 2020, la CJCAS, à la suite d'un entretien téléphonique entre la chancellerie de la juridiction et la mère, le 13 juillet 2020, a toutefois reçu un projet de décision de refus de prise en charge de l'ergothérapie, daté du 25 mai 2020. Dans son courrier du 20 juillet 2020 à la mère, la chambre de céans lui a fait remarquer que si ce projet de décision était effectivement la « décision » contre laquelle elle entendait recourir, son recours serait alors prématuré, dès lors que le courrier du 25 mai 2020 n'était qu'un projet, ouvrant la possibilité de formuler d'éventuelles objections auprès de l'OAI, dans un délai de 30 jours. - ce qu'apparemment elle n'avait pas fait. Dans son courrier susmentionné, la chambre de céans remarquait toutefois que si, en revanche, le courrier du 6 juillet 2020 auquel elle faisait allusion dans son recours devait être la décision formelle contre laquelle elle entendait recourir, ce serait alors de cette décision dont la juridiction</w:t>
      </w:r>
    </w:p>
    <w:p>
      <w:r>
        <w:t>A/2132/2020 - 10/18 - avait besoin, pour la suite de l'instruction de cette cause. La CJCAS invitait dès lors la mère, à lui communiquer copie de cette décision, ce qu'en dépit de deux délais successifs (la chambre de céans ayant spontanément imparti un second délai à la partie recourante, après avoir constaté que cette dernière n'avait pas réagi dans le premier délai fixé), cette dernière n'avait jamais fait, ni même confirmé que c'était bien contre la décision du 6 juillet 2020 qu'elle entendait recourir. Dans sa réponse au recours, l'intimé a conclu à l'irrecevabilité du recours en tant qu'il était dirigé contre le projet de décision du 25 mai 2020, relevant que ce dernier n'avait suscité aucune remarque ni contestation de la part de la partie recourante, dans le délai imparti; mais, visant la teneur du recours, l'OAI avait indiqué que le</w:t>
      </w:r>
    </w:p>
    <w:p>
      <w:r>
        <w:rPr>
          <w:b/>
        </w:rPr>
        <w:t>E. 6</w:t>
      </w:r>
    </w:p>
    <w:p>
      <w:r>
        <w:t>a. Selon l'art. 43 LPGA, l’assureur examine les demandes, prend d’office les mesures d’instruction nécessaires et recueille les renseignements dont il a besoin. L'al. 3 de cette disposition précise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b. Selon la doctrine et la jurisprudence, l'art. 43 al. 3 LPGA règle les conséquences procédurales, lorsque la personne assurée ou toute autre personne concernée par une demande de prestations refuse de manière inexcusable de se conformer à son obligation de renseigner ou de collaborer à l'instruction. Cette disposition a une portée générale et concerne – sous réserve de l'art. 21 al. 4 LPGA relatif au défaut de collaboration en cas de soustraction ou d'opposition à un traitement ou à une mesure de réinsertion professionnelle – l'ensemble des incombances de collaborer prévues dans la LPGA. Elle ne s'applique en revanche pas aux tierces personnes amenées à fournir des renseignements (médecins, employeurs, assurances ou organes officiels). Les conséquences procédurales prévues en cas de violation de l'obligation de renseigner ou collaborer n'entrent en considération que si le comportement de la personne assurée peut être qualifié d'inexcusable. Tel est le cas lorsqu'aucun motif légitime n'est perceptible ou lorsque le comportement de la personne assurée apparaît comme totalement incompréhensible. Il en va différemment lorsque la personne assurée n'est pas en mesure, en raison d'une maladie ou pour d'autres motifs, de donner suite aux mesures ordonnées ou refuse de se soumettre à une nouvelle expertise, parce que le dossier contient déjà une expertise conforme aux exigences de la jurisprudence. Selon l'art. 43 al. 3 LPGA, l'assureur qui se heurte à un refus inexcusable de renseigner ou de collaborer peut soit se prononcer en l'état du dossier, soit clore l'instruction et décider de ne pas entrer en matière sur la demande de prestations.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La loi ne fixe aucune ligne directrice quant à la manière de sanctionner le comportement de la personne assurée. La jurisprudence a néanmoins précisé que l'assureur ne doit faire usage de la possibilité de ne pas entrer en matière sur la demande qu'avec la plus grande retenue, autrement dit uniquement lorsqu'un examen sur le fond est impossible sur la base du dossier.</w:t>
      </w:r>
    </w:p>
    <w:p>
      <w:r>
        <w:t>A/2132/2020 - 12/18 - Lorsque l'assureur se prononce en l'état du dossier, il ne peut se contenter d'examiner la situation sous l'angle du seul refus de collaboration de la personne assurée, mais doit procéder à une appréciation matérielle du cas à la lumière des pièces au dossier. Dans le contexte particulier de la révision d'une prestation durable (art. 17 LPGA), une telle appréciation peut toutefois conduire à un résultat singulier. Lorsque la personne assurée ne se conforme pas à son devoir de renseigner ou de collaborer et que le dossier ne contient aucun élément permettant d'admettre que les circonstances déterminantes se sont modifiées, l'absence de renseignements aurait pour résultat, compte tenu de la répartition du fardeau de la preuve, que l'assureur ne pourrait réduire ou supprimer la prestation. En d'autres termes, l'absence de collaboration de la personne assurée n'entraînerait, dans le cas particulier de la révision, aucune conséquence défavorable pour elle. Compte tenu du caractère non admissible d'une telle solution, il convient d'admettre dans un tel cas un renversement du fardeau de la preuve au détriment de la personne assurée. Il appartient alors à la personne assurée d'établir que les circonstances déterminantes n'ont pas subi de modifications susceptibles de modifier le droit à la prestation. En procédure de recours, le juge ne doit examiner que si la décision, rendue conformément à l'art. 43 al. 3 LPGA sur la base de l'état de fait existant (incomplet), est correcte. Il ne se justifie pas – et cela n'a d'ailleurs aucun sens sous l'angle de l'économie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l'assureur. Dans cette hypothèse, le juge ne peut que confirmer le rejet de la demande de prestations prononcé par l'assureur, puisque le dossier ne permet pas d'établir, au degré de preuve requis par les circonstances, l'existence des conditions du droit à la prestation. Cela étant, si la personne assurée se montre par la suite disposée à collaborer à l'instruction et à se soumettre aux mesures nécessaires à celle-ci, il lui est loisible de saisir l'assureur d'une nouvelle demande de prestations. Si les nouveaux éléments recueillis sont de nature à justifier une appréciation différente de la situation, l'assureur devra alors rendre une nouvelle décision avec effet ex nunc et pro futuro à compter du dépôt de la nouvelle demande.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Les lois spéciales contiennent toutefois des exceptions – en matière d'assurance-invalidité, art. 7b al. 2 LAI – (DUPONT, MOSER-SZELESS [éditrices], Commentaire Romand, Loi sur la partie générale</w:t>
      </w:r>
    </w:p>
    <w:p>
      <w:r>
        <w:t>A/2132/2020 - 13/18 - des assurances sociales, Helbing Lichtenhahn 2018 ad art. 43 notes 50-58 et réf. citées pp. 544 à 546).</w:t>
      </w:r>
    </w:p>
    <w:p>
      <w:r>
        <w:rPr>
          <w:b/>
        </w:rPr>
        <w:t>E. 7</w:t>
      </w:r>
    </w:p>
    <w:p>
      <w:r>
        <w:t>Au terme de l'art. 1b LAI, sont assurées conformément à la présente loi les personnes qui sont assurées à titre obligatoire ou à titre facultatif en vertu des art. 1a et 2 de la loi fédérale sur l’assurance-vieillesse et survivants du 20 décembre 1946 (LAVS - RS 831.10). Au nombre de ces conditions figure notamment le domicile en Suisse (art. 1a al. 1 let. a LAVS et 13 LPGA). Selon l'art. 7b LAI, les prestations peuvent être réduites ou refusées conformément à l’art. 21, al. 4, LPGA si l’assuré a manqué aux obligations prévues à l’art. 7 de la présente loi ou à l’art. 43, al. 2, LPGA (al. 1). En dérogation à l’art. 21, al. 4, LPGA, les prestations peuvent être réduites ou refusées sans mise en demeure et sans délai de réflexion si l’assuré : let. a à c (non pertinentes en l'espèce) et d : ne communique pas à un office AI les renseignements dont ce dernier a besoin pour remplir les tâches qui lui sont assignées par la loi (al. 2). La décision de réduire ou de refuser des prestations doit tenir compte de toutes les circonstances, en particulier de la gravité de la faute de l’assuré (al. 3).</w:t>
      </w:r>
    </w:p>
    <w:p>
      <w:r>
        <w:rPr>
          <w:b/>
        </w:rPr>
        <w:t>E. 8</w:t>
      </w:r>
    </w:p>
    <w:p>
      <w:r>
        <w:t>En l'espèce, force est de constater que l'OAI a rendu sa décision du 6 juillet 2020, rejetant la demande de prestations, en l'occurrence de frais d'ergothérapie, sollicitée par Helsana, en faveur de son assuré, l'enfant A______, après d'innombrables et vaines tentatives d'obtenir de la mère les renseignements nécessaires à l'instruction du droit de l'enfant à des prestations par l'assurance-invalidité. Ce n'est pas faute par l'intimé d'avoir entrepris, à tout le moins depuis le 11 décembre 2019, toutes les démarches possibles, tant auprès de la mère, que par rapport aux thérapeutes concernés, en particulier auprès de Madame I______, ergothérapeute, pour pouvoir disposer des renseignements dont il avait besoin pour déterminer le droit aux prestations litigieuses. On ne saurait en effet considérer que la décision entreprise aurait été rendue sans que l'assureur social n'ait mis en œuvre tout ce que l'on pouvait raisonnablement attendre de lui pour qu'il constitue un dossier aussi complet que possible, en vertu de son devoir d'élucider d'office les faits déterminants pour qu'il puisse valablement se prononcer. S'agissant des prestations demandées, il a régulièrement tenu la mère informée de ses démarches, notamment auprès des médecins, et en particulier des difficultés qu'il rencontrait à recevoir des renseignements précis des thérapeutes; déjà en 2018 s'agissant de la demande de prise en charge de la psychothérapie, par rapport au CCSA qui avait mis pas mal de temps pour lui répondre, en dépit de plusieurs rappels, l'OAI avait parallèlement invité la mère à solliciter le médecin pour qu'il collabore pleinement aux attentes de l'intimé. Bien que cet aspect (prestations en nature sous forme de psychothérapie) ne soit pas litigieux, en l'occurrence, la réponse donnée par le CCSA à l'OAI a néanmoins été source d'interrogations légitimes de la part de l'intimé : la réponse très partielle que cette institution a donnée à l'intimé, le 13 novembre 2018, ( « Rendez-vous de suivi, effectués par Mme H______ avant son départ (consultations de suivi, pas de psychothérapies) ») pouvait en effet à juste titre amener l'OAI à se</w:t>
      </w:r>
    </w:p>
    <w:p>
      <w:r>
        <w:t>A/2132/2020 - 14/18 - demander si l'adresse de l'assuré, respectivement de sa mère, figurant au dossier à l'époque (T______) était toujours actuelle, vu l'évocation d'un « départ »; d'autant que l'office ne recevait aucune réaction de la part de la mère à ses différents courriers. C'est ainsi que l'office devant vérifier les conditions du droit de l'enfant à des prestations d'ergothérapie, en décembre 2019, ne s'est pas contenté d'en rester à l'adresse dont il disposait dans le dossier, mais très vraisemblablement en consultant la base de données CALVIN, y a trouvé l'adresse ______, rue K______ aux Avanchets. Ne recevant aucune réponse au premier courrier envoyé à cette adresse, il a pris soin, au retour du recommandé indiquant que le destinataire était inconnu à cette adresse, de renvoyer le premier courrier, en indiquant la même adresse mais avec l'indication du logeur, avec une copie sans l'indication de ce dernier. Sans plus de succès. Si conformément à la jurisprudence, les indications fiscales et celles qui ressortent de la banque de données de l'office de la population sont des indices, elles n'en constituent pas pour autant la preuve d'un domicile effectif. Or, il s'agit d'une condition nécessaire pour que l'on puisse envisager l'octroi des prestations légales concernées. Ce n'est pas faute non plus par l'OAI d'avoir insisté à plusieurs reprises, en adressant plusieurs rappels, une sommation, et enfin un projet de décision, conforme aux conséquences maintes fois rappelées à la mère, d'une absence de réponse de sa part. Pour le reste, l'office n'a pas non plus limité son instruction à relancer la mère pour en obtenir les renseignements sollicités, et en particulier la preuve de son domicile effectif sur le territoire; il a également poursuivi ses investigations auprès de l'ergothérapeute qui lui a finalement répondu que l'enfant n'était plus suivi en ergothérapie : « cet enfant avait évolué positivement et était intégré à l'école ordinaire depuis septembre » - ce qui d'ailleurs ne répondait pas pleinement à la demande de renseignements médicaux de l'OAI, nécessaires pour qu'il puisse instruire la demande. Quoi qu'il en soit, vu l'objet du litige d'une part, et d'autre part le principe rappelé précédemment, selon lequel les conséquences prévues par l'art. 43 al. 3 LPGA ne s'appliquent en revanche pas aux tierces personnes amenées à fournir des renseignements (médecins, employeurs, assurances ou organes officiels), cela montre néanmoins que l'OAI a déployé tout effort possible pour s'affranchir de son devoir d'instruction d'office, quitte à obtenir les renseignements sollicités par une autre voie. En vain. C'est ainsi que l'on doit admettre que l'assureur s'étant prononcé en l'état du dossier ne s'est pas contenté d'examiner la situation sous le seul angle du refus de collaboration de la personne assurée, respectivement de sa mère, ceci conformément à la doctrine et la jurisprudence citées précédemment.</w:t>
      </w:r>
    </w:p>
    <w:p>
      <w:r>
        <w:rPr>
          <w:b/>
        </w:rPr>
        <w:t>E. 9</w:t>
      </w:r>
    </w:p>
    <w:p>
      <w:r>
        <w:t>Étant rappelé que, en principe, le juge doit examiner la légalité d'une décision en fonction de l'état du dossier au moment où la décision litigieuse a été rendue, la doctrine et la jurisprudence rappellent (voir ci-dessus ad consid. 6) que si la personne assurée se montre par la suite disposée à collaborer à l'instruction et à se soumettre aux mesures nécessaires à celle-ci, il lui est loisible de saisir l'assureur d'une nouvelle demande de prestations.</w:t>
      </w:r>
    </w:p>
    <w:p>
      <w:r>
        <w:t>A/2132/2020 - 15/18 -</w:t>
      </w:r>
    </w:p>
    <w:p>
      <w:r>
        <w:rPr>
          <w:b/>
        </w:rPr>
        <w:t>E. 10</w:t>
      </w:r>
    </w:p>
    <w:p>
      <w:r>
        <w:t>Dans le cadre du recours, la mère du recourant, pour justifier le fait qu'elle n'avait jamais donné suite aux demandes de renseignements de l'OAI, plus particulièrement par rapport aux documents propres à démontrer sa domiciliation sur le territoire, prétend qu'elle n'était pas dans la capacité de répondre, puisqu'elle se trouvait dans l'attente de la confirmation de la sous-location officielle par la régie (autorisation de sous-location qui, d'après la lettre de recommandation de l'hospice – produite à l'appui du recours – n'aurait jamais été donnée). Indiquant que l'officialisation de cette sous-location devait émaner de la régie, elle joignait les documents demandés à son recours ! Les arguments avancés par la mère ne sauraient convaincre. En effet, rien de nouveau ne s'étant apparemment produit du côté de la régie, depuis la demande de renseignements formulée à réitérées reprises par l'OAI, cela ne l'a pas empêchée de produire, au stade du recours, des documents dont la quasi-totalité étaient largement antérieurs à la demande de l'OAI. Elle eut ainsi été capable de les produire lorsque l'intimé les lui a demandés. Or, elle n'a jamais même daigné répondre, ni même accuser réception des demandes de l'OAI en exposant les raisons pour lesquelles elle ne pouvait, le cas échéant, pas produire les justificatifs demandés, ce qui n'est pas acceptable. En effet, eût-elle procédé de la sorte que l'OAI aurait au besoin pu lui demander des documents ou renseignements complémentaires, s'il avait estimé les documents produits comme insuffisants. Ainsi la chambre de céans considère que la partie recourante a violé son obligation de renseigner, de manière inexcusable. Toute autre est en effet la question de savoir si ces documents étaient aptes à démontrer la domiciliation de l'intéressée et de son fils sur le territoire. La simple lecture des documents produits ne permet pas à elle seule de se convaincre de la réalité de la domiciliation de l'assuré et de sa mère sur le territoire, ce qui ne fait que renforcer les doutes légitimes que l'intimé pouvait avoir et par conséquent le bien-fondé des renseignements et des preuves demandés à la mère quant à son domicile effectif. Il est question dans certains de ces documents de l'appartement de cinq pièces à l'adresse ______, rue K______ aux Avanchets; le logeur indiqué dans la base de données CALVIN y apparaît également comme le locataire dudit appartement; mais force est de constater que le « contrat de sous- location » signé par le locataire principal d'une part, et par les parents de l'enfant, en tant que sous-locataires dudit appartement, d'autre part, a été signé le 15 octobre 2017, au jour-même de la prise d'effets du bail principal, soit avant même que l'OAI ait rendu sa première décision d'octroi de mesures médicales (21 novembre 2017, ci-dessus En fait ad ch. 4). Or, ni à ce moment-là, ni ultérieurement, la mère n'a annoncé ce changement d'adresse à l'OAI. D'autre part, on constatera que, selon CALVIN, la date indiquée de l'entrée des parents (et de l'enfant) dans ce logement, ne remonte qu'au 1er mars 2019. Au vu de ce qui précède, la chambre de céans a dès lors dûment interpellé la mère, par courrier du 20 juillet 2020, en lui demandant expressément de se prononcer sur</w:t>
      </w:r>
    </w:p>
    <w:p>
      <w:r>
        <w:t>A/2132/2020 - 16/18 - ces divers éléments et constatations, y compris par rapport à la date d'entrée figurant dans CALVIN, en lui demandant de lui fournir toutes explications utiles, notamment par rapport à sa recherche de nouveau logement, référence étant faite au courrier de recommandation « à qui de droit » (en pratique aux bailleurs potentiels) de l'hospice du 7 mai 2020, la CJCAS demandant également à l'intéressée de lui confirmer si elle habitait bien à l'adresse mentionnée.</w:t>
      </w:r>
    </w:p>
    <w:p>
      <w:r>
        <w:rPr>
          <w:b/>
        </w:rPr>
        <w:t>E. 11</w:t>
      </w:r>
    </w:p>
    <w:p>
      <w:r>
        <w:t>L'art. 22 LPA impose aux parties de collaborer à la constatation des faits dans les procédures qu'elles introduisent elles-mêmes. Selon la doctrine et la jurisprudence, cette disposition exprime le principal tempérament de la maxime d'office. Il ne serait pas rationnel de prévoir la maxime d'office si les parties n'étaient pas parallèlement tenues de collaborer à la constatation des faits. L'obligation de coopération des parties comprend en particulier l'obligation pour celles-ci d'apporter, dans la mesure où cela peut être raisonnablement exigé d'elles, les preuves commandées par la nature du litige et les faits invoqués, faute de quoi elles risqueraient de devoir supporter les conséquences de l'absence de preuve (GRODECKI et JORDAN, Code annoté de procédure administrative genevoise LPA/GE et lois spéciales, Editions Stämpfli 2017 ad art. 22 N 395 sv et références jurisprudentielles citées p. 104). La chambre de céans ne peut que constater que l'intéressée n'a pas donné suite au courrier de la chambre de céans du 20 juillet 2020, pas plus qu'à celui qui lui fixait spontanément un nouveau délai pour répondre à la juridiction, qu'à celui, recommandé et sous pli simple du 18 août 2020, qui lui fixait un nouveau délai, à la fois pour répondre au courrier du 20 juillet 2020, mais également pour se prononcer sur la réponse de l'intimé, dans le cadre d'une éventuelle réplique. Or, les courriers de la chambre de céans sous plis simples (20 juillet, 7 et 18 août 2020) n'ont jamais été retournés à l'expéditeur, le courrier recommandé du 18 août ayant pour sa part été retiré au guichet de la Poste le 20 août 2020 à 13h34. La chambre de céans considère dès lors, au degré de la vraisemblance prépondérante, que la mère du recourant a bien reçu tous les courriers qui lui ont été adressés par la CJCAS. La distribution de ces courriers ne constitue toutefois pas une preuve de la domiciliation des intéressés à cette adresse, encore moins pendant la période litigieuse, mais démontre en revanche que la mère, bien qu'invitée à diverses reprises à fournir les renseignements dont la chambre de céans avait besoin pour instruire le recours, et bien que dûment informée des conséquences d'une absence de réponse aux renseignements sollicités, n'y a jamais donné suite, ni ne s'est plus manifestée, depuis le jour du dépôt de son recours, respectivement le surlendemain (dépôt du projet de décision du 25 mai 2020, en guise de décision attaquée). À ce sujet, la chambre de céans rappelle que c'est également en vain qu'elle a attiré l'attention de la mère, sur le fait que si ce projet de décision était celui qu'elle entendait attaquer, son recours serait irrecevable; mais en revanche, si c'était la décision du 6 juillet 2020 contre laquelle elle entendait recourir, c'était de celle-ci dont la chambre de céans avait besoin. Bien que la mère du recourant ne l'ait pas</w:t>
      </w:r>
    </w:p>
    <w:p>
      <w:r>
        <w:t>A/2132/2020 - 17/18 - produite non plus, pour les motifs exposés précédemment, la chambre de céans a néanmoins admis, compte tenu des éléments du dossier à disposition, que le recours était recevable, en dépit du manque de collaboration de la partie recourante. Toute autre est en revanche l'absence de collaboration par rapport aux renseignements de fond, dont la chambre avait besoin pour apprécier la qualité des documents finalement produits sur recours, et les conséquences que l'on aurait pu en tirer si la mère avait dûment donné suite aux demandes de la chambre.</w:t>
      </w:r>
    </w:p>
    <w:p>
      <w:r>
        <w:rPr>
          <w:b/>
        </w:rPr>
        <w:t>E. 12</w:t>
      </w:r>
    </w:p>
    <w:p>
      <w:r>
        <w:t>Quoi qu'il en soit et au vu de ce qui précède, la décision entreprise n'est pas critiquable. Mal fondé, le recours doit dès lors être rejeté.</w:t>
      </w:r>
    </w:p>
    <w:p>
      <w:r>
        <w:rPr>
          <w:b/>
        </w:rPr>
        <w:t>E. 13</w:t>
      </w:r>
    </w:p>
    <w:p>
      <w:r>
        <w:t>Vu l'objet du litige, la procédure est gratuite.</w:t>
      </w:r>
    </w:p>
    <w:p>
      <w:r>
        <w:t>A/2132/2020 - 18/18 -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