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ATAS/1016/2017 vom 2. November 2017</w:t>
      </w:r>
    </w:p>
    <w:p>
      <w:r>
        <w:t>GE Cour de justice, 2017-11-02, FR</w:t>
      </w:r>
    </w:p>
    <w:p>
      <w:r>
        <w:rPr>
          <w:b/>
        </w:rPr>
        <w:t xml:space="preserve">Quelle: </w:t>
      </w:r>
      <w:r>
        <w:t>https://mcp.opencaselaw.ch/entscheid/ge_gerichte_ATAS_1016_2017</w:t>
      </w:r>
    </w:p>
    <w:p>
      <w:r>
        <w:t>FR: GE_GERICHTE ATAS/1016/2017 du 2 novembre 2017</w:t>
      </w:r>
    </w:p>
    <w:p>
      <w:r>
        <w:t>IT: GE_GERICHTE ATAS/1016/2017 del 2 novembre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A/3307/2016 - 6/10 -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recours ayant été interjeté dans les forme et délai prévus par la loi (art. 56 à 60 LPGA), il y a lieu de le déclarer recevable.</w:t>
      </w:r>
    </w:p>
    <w:p>
      <w:r>
        <w:rPr>
          <w:b/>
        </w:rPr>
        <w:t>E. 5</w:t>
      </w:r>
    </w:p>
    <w:p>
      <w:r>
        <w:t>Le litige porte sur la question de savoir si la recourante remplit ou non les conditions d’assurance, plus particulièrement sur celle de la date de la survenance de l’invalidité.</w:t>
      </w:r>
    </w:p>
    <w:p>
      <w:r>
        <w:rPr>
          <w:b/>
        </w:rPr>
        <w:t>E. 6</w:t>
      </w:r>
    </w:p>
    <w:p>
      <w:r>
        <w:t>En vertu de l’art. 6 al. 1 LAI, les ressortissants suisses et étrangers, ainsi que les apatrides, ont droit aux prestations de l’assurance invalidité conformément aux dispositions légales. L’alinéa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 9 consid. 2b et références y citées). En l’occurrence, s’il est vrai que l’intimé a déjà eu à connaître d’une demande de prestation en provenance de la recourante, celle-ci visait l’octroi de mesures d’ordre professionnel, non d’une rente, comme c’est le cas en l’occurrence. Qui plus est, à l’époque, il s’agissait de prestations pour assuré de moins de 20 ans. Dans ces circonstances, l’intimé ne saurait se prévaloir de la décision rendue en août 2005. Seule se pose en l’occurrence la question de savoir, quand est survenue l’invalidité, en d’autres termes, quand l’atteinte dont souffre la recourante - dont il n’est pas contesté qu’elle est présente depuis sa naissance - a entraîné, de par sa nature et sa</w:t>
      </w:r>
    </w:p>
    <w:p>
      <w:r>
        <w:t>A/3307/2016 - 7/10 - gravité, une incapacité de gain susceptible de lui ouvrir le droit à une rente d’invalidité.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A/3307/2016 - 8/10 -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la recourante ne conteste pas que l’atteinte existe depuis sa naissance mais argue qu’elle n’a eu d’influence sur sa capacité de travail et de gain qu’à compter de 2015, soit bien après son arrivée en Suisse, ce que conteste l’intimé, selon lequel la survenance de l’invalidité remonte à une période antérieure à l’arrivée en Suisse de la recourante. La recourante fait remarquer à cet égard que, malgré sa pathologie, elle a disposé d’une pleine capacité de travail jusqu’à récemment, puisqu’elle a obtenu un diplôme d’assistante administrative, qu’elle a été employée dans diverses activités et qu’elle a bénéficié de l’assurance chômage. Ce n’est que par la suite que son état s’est péjoré à tel point que les limitations fonctionnelles au niveau de son bras droit l’ont empêchée d’exercer la moindre activité lucrative. Effectivement, il apparaît que la recourante a obtenu, en date du 7 novembre 2008, une attestation de formation professionnelle en tant qu’assistante de bureau. Il ressort également du rassemblement de ses comptes individuels qu’elle a travaillé de manière ininterrompue pour l’État de Genève de septembre 2006 à septembre 2008, remplissant ainsi la condition d’une année entière de cotisations, même s’il est vrai que les revenus réalisés ont été particulièrement modestes. Par la suite, elle a effectué un stage de réceptionniste de trois mois (dans le cadre du chômage), et occupé un poste d’employée auprès d’un syndicat, durant trois mois également. La</w:t>
      </w:r>
    </w:p>
    <w:p>
      <w:r>
        <w:t>A/3307/2016 - 9/10 - recourante a en effet bénéficié des prestations de l’assurance-chômage, même si on ignore pour quel taux d’occupation. Il ressort de ce qui précède que la date de survenance de l’invalidité - dont on rappellera qu’elle correspond à celle à laquelle la prestation demandée est objectivement indiquée pour la première fois - est manifestement bien postérieure à l’arrivée en Suisse de la recourante, qui, jusqu’en 2015, n’a pas manifesté le besoin de solliciter une rente d’invalidité. Quoi qu’il en soit, même si l’on devait retenir, comme l’intimé, que l’invalidité serait préexistante à l’arrivée de l’assurée en Suisse, il faudrait ainsi admettre qu’elle a été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Au vu de ce qui précède et des éléments ressortant du dossier, plus particulièrement du parcours professionnel de la recourante, il est possible que celle-ci, qui souffre d’une atteinte à son membre supérieur depuis sa naissance, ait vu son état s’aggraver récemment au point de lui ouvrir droit à une prestation sous forme de rente d’invalidité, et ce, postérieurement à l’échéance d’une année entière de cotisations (art. 6 al. 2 LAI). Le dossier médical n'est cependant pas suffisamment instruit et ne permet en particulier pas d'établir si et à quel moment l'état de santé de la recourante s’est détérioré. Au vu de ce qui précède, le recours est partiellement admis et la décision du 30 août 2016 annulée. La recourante obtenant gain de cause, une indemnité de CHF 2'500.- lui est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w:t>
      </w:r>
    </w:p>
    <w:p>
      <w:r>
        <w:t>A/3307/2016 - 10/10 -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