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ATAS/1016/2011 vom 2. November 2011</w:t>
      </w:r>
    </w:p>
    <w:p>
      <w:r>
        <w:t>GE Cour de justice, 2011-11-02, FR</w:t>
      </w:r>
    </w:p>
    <w:p>
      <w:r>
        <w:rPr>
          <w:b/>
        </w:rPr>
        <w:t xml:space="preserve">Quelle: </w:t>
      </w:r>
      <w:r>
        <w:t>https://mcp.opencaselaw.ch/entscheid/ge_gerichte_ATAS_1016_2011</w:t>
      </w:r>
    </w:p>
    <w:p>
      <w:r>
        <w:t>FR: GE_GERICHTE ATAS/1016/2011 du 2 novembre 2011</w:t>
      </w:r>
    </w:p>
    <w:p>
      <w:r>
        <w:t>IT: GE_GERICHTE ATAS/1016/2011 del 2 novembre 2011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Eu égard à ce qui précède, le recours, mal fondé, sera rejeté.</w:t>
      </w:r>
    </w:p>
    <w:p>
      <w:r>
        <w:rPr>
          <w:b/>
        </w:rPr>
        <w:t>E. 15</w:t>
      </w:r>
    </w:p>
    <w:p>
      <w:r>
        <w:t>Bien que la procédure ne soit pas gratuite en matière d'assurance-invalidité (art. 69 al. 1bis LAI), il y a lieu en l'espèce de renoncer à la perception d'un émolument, le recourant étant au bénéfice de l'assistance juridique (art. 12 al. 1 du règlement sur les frais, émoluments et indemnités en procédure administrative du 30 juillet 1986, RSG E 5 10.03).</w:t>
      </w:r>
    </w:p>
    <w:p>
      <w:r>
        <w:t>A/2229/2010 - 15/15 - PAR CES MOTIFS, LA CHAMBRE DES ASSURANCES SOCIALES :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