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ATAS/1015/2022 vom 23. November 2022</w:t>
      </w:r>
    </w:p>
    <w:p>
      <w:r>
        <w:t>GE Cour de justice, 2022-11-23, FR</w:t>
      </w:r>
    </w:p>
    <w:p>
      <w:r>
        <w:rPr>
          <w:b/>
        </w:rPr>
        <w:t xml:space="preserve">Quelle: </w:t>
      </w:r>
      <w:r>
        <w:t>https://mcp.opencaselaw.ch/entscheid/ge_gerichte_ATAS_1015_2022</w:t>
      </w:r>
    </w:p>
    <w:p>
      <w:r>
        <w:t>FR: GE_GERICHTE ATAS/1015/2022 du 23 novembre 2022</w:t>
      </w:r>
    </w:p>
    <w:p>
      <w:r>
        <w:t>IT: GE_GERICHTE ATAS/1015/2022 del 23 novembre 2022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A/1292/2022 ATAS/1015/2022 COUR DE JUSTICE Chambre des assurances sociales Arrêt du 23 novembre 2022 4ème Chambre</w:t>
      </w:r>
    </w:p>
    <w:p>
      <w:r>
        <w:t>En la cause Madame A______, domiciliée ______, PLAN-LES-OUATES, représentée par INCLUSION HANDICAP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A/1292/2022 - 2/2 - Vu la décision du 28 mars 2022 de l’office de l’assurance-invalidité du canton de Genève (ci-après : l’intimée) ; Vu le recours interjeté le 26 avril 2022 par Madame A______ (ci-après : la recourante), par l’intermédiaire de sa mandataire ; Vu la réponse de l’intimée du 24 mars 2022 ; Attendu que par courrier du 22 novembre 2022, la recourante a indiqué qu’elle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