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ATAS/1014/2017 vom 14. November 2017</w:t>
      </w:r>
    </w:p>
    <w:p>
      <w:r>
        <w:t>GE Cour de justice, 2017-11-14, FR</w:t>
      </w:r>
    </w:p>
    <w:p>
      <w:r>
        <w:rPr>
          <w:b/>
        </w:rPr>
        <w:t xml:space="preserve">Quelle: </w:t>
      </w:r>
      <w:r>
        <w:t>https://mcp.opencaselaw.ch/entscheid/ge_gerichte_ATAS_1014_2017</w:t>
      </w:r>
    </w:p>
    <w:p>
      <w:r>
        <w:t>FR: GE_GERICHTE ATAS/1014/2017 du 14 novembre 2017</w:t>
      </w:r>
    </w:p>
    <w:p>
      <w:r>
        <w:t>IT: GE_GERICHTE ATAS/1014/2017 del 14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 du</w:t>
      </w:r>
    </w:p>
    <w:p>
      <w:r>
        <w:rPr>
          <w:b/>
        </w:rPr>
        <w:t>E. 6</w:t>
      </w:r>
    </w:p>
    <w:p>
      <w:r>
        <w:t>La procédure est gratuite (art. 61 let. a LPGA). Le recourant n’étant pas représenté par un avocat ou un mandataire professionnellement qualifié, il n’y a pas lieu de lui allouer d’indemnité de procédure, même s’il obtient respectivement partiellement et entièrement gain de cause (art. 61 let. g LPGA).</w:t>
      </w:r>
    </w:p>
    <w:p>
      <w:r>
        <w:t>* * * * * * *</w:t>
      </w:r>
    </w:p>
    <w:p>
      <w:r>
        <w:t>A/2215/2017 et A/2216/2017 - 10/10 -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