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ATAS/1014/2016 vom 6. Dezember 2016</w:t>
      </w:r>
    </w:p>
    <w:p>
      <w:r>
        <w:t>GE Cour de justice, 2016-12-06, FR</w:t>
      </w:r>
    </w:p>
    <w:p>
      <w:r>
        <w:rPr>
          <w:b/>
        </w:rPr>
        <w:t xml:space="preserve">Quelle: </w:t>
      </w:r>
      <w:r>
        <w:t>https://mcp.opencaselaw.ch/entscheid/ge_gerichte_ATAS_1014_2016</w:t>
      </w:r>
    </w:p>
    <w:p>
      <w:r>
        <w:t>FR: GE_GERICHTE ATAS/1014/2016 du 6 décembre 2016</w:t>
      </w:r>
    </w:p>
    <w:p>
      <w:r>
        <w:t>IT: GE_GERICHTE ATAS/1014/2016 del 6 dicembre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A/2646/2016 - 6/13 -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 à des mesures de réadaptation AI.</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t>A/2646/2016 - 7/13 -</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A/2646/2016 - 8/13 -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134 V 231 consid. 5.1; ATF 133 V 450 consid. 11.1.3; ATF 125 V 351 consid. 3). Sans remettre en cause le principe de la libre appréciation des preuves, le Tribunal fédéral des assurances a ainsi posé des lignes directrices en ce qui concerne la manière d'apprécier certains types d'expertises ou de rapports médicaux (ATF 125 V 352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b. Pour fixer le revenu sans invalidité, il faut établir ce que l'assuré aurait, au degré de la vraisemblance prépondérante, réellement pu obtenir au moment déterminant</w:t>
      </w:r>
    </w:p>
    <w:p>
      <w:r>
        <w:t>A/2646/2016 - 9/13 - s'il n'était pas invalide. Ce revenu doit être évalué de manière aussi concrète que possible si bien qu’il convient, en règle générale, de se référer au dernier salaire que l’assuré a obtenu avant l’atteinte à sa santé, en tenant compte de l’évolution des salaires (ATF 134 V 322 consid. 4.1).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A/2646/2016 - 10/13 -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p. 220 consid. 4a). c.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l’OAI a considéré, sur la base de la note du médecin du SMR du 9 février 2016 que la capacité de travail de l’assuré dans son activité habituelle d’agent de sécurité était nulle du 7 avril 2014 au 5 octobre 2014, et de 50% dès le 6 octobre 2014, qu’en revanche, elle était entière dans une activité adaptée respectant les limitations fonctionnelles, dès le 6 octobre 2014. Dans son rapport du 27 février 2015, la Dresse C______ a en effet indiqué que l’activité exercée était encore exigible à 50% dès le 6 octobre 2014. Elle précise que le poste idéal pour l’assuré serait un poste en position assise/debout alternée sans port de lourdes charges et sans marche prolongée. Il faut éviter la station debout prolongée au-delà de deux heures, la montée et descente d’échelle ou d’escalier et le port de charges au-delà de 15 kilos. Elle fixe la capacité de travail de l’assuré à 100% dans une activité adaptée à ces limitations. Le 19 juillet 2016, elle a confirmé que l’assuré « ne peut plus travailler comme agent de sécurité pour les raisons orthopédiques citées dans le rapport de février » et répète que « le travail que doit faire l’assuré doit tenir compte de ses limitations fonctionnelles ». L’assuré conteste être capable de travailler à 50% comme agent de sécurité et produit des certificats médicaux « pour attester de mon incapacité à exercer mon</w:t>
      </w:r>
    </w:p>
    <w:p>
      <w:r>
        <w:t>A/2646/2016 - 11/13 - travail dans la sécurité », soit des certificats de la Dresse C______. Ceux-ci viennent en réalité confirmer l’incapacité de travail à 50% en tant qu’agent de sécurité. Celui du Dr REY n’est pas pertinent. Ce qui est quoi qu’il en soit déterminant est de savoir si l’assuré peut travailler dans une autre activité qui serait adaptée à ses limitations fonctionnelles, étant rappelé que selon l’art. 6 LPGA « En cas d'incapacité de travail de longue durée, l'activité qui peut être exigée de lui peut aussi relever d'une autre profession ou d'un autre domaine d'activité ». Il y a lieu de constater que tel est le cas, à 100%, à compter du 6 octobre 2014, ce que du reste l’assuré admet.</w:t>
      </w:r>
    </w:p>
    <w:p>
      <w:r>
        <w:rPr>
          <w:b/>
        </w:rPr>
        <w:t>E. 12</w:t>
      </w:r>
    </w:p>
    <w:p>
      <w:r>
        <w:t>a. Reste à déterminer le taux d'invalidité. b. En ce qui concerne le revenu sans invalidité, le questionnaire rempli le 3 mars 2015 par l'employeur fait état d’un salaire de CHF 57'488.-. c. S'agissant du salaire avec invalidité, c'est à juste titre que l'OAI s'est fondé sur les données salariales ressortant des ESS, dans la mesure où l’assuré n'a pas repris d'activité lucrative. En l’espèce, le salaire de référence est celui auquel peuvent prétendre les hommes travaillant dans les activités simples et légères, à savoir CHF 65'654.- par année (cf. tableau TA1 pour un homme, domaine d’activité totale (tous secteurs confondus) dans des activités simples et répétitives de niveau 1 ne nécessitant pas de formation complémentaire). d. L’OAI a ainsi comparé, d’une part, un revenu sans invalidité de CHF 57'488.- et, d’autre part, un revenu avec invalidité de CHF 59'088.-, déduction faite d’un abattement de 10% pour tenir compte des limitations fonctionnelles et du fait que seule une activité légère est possible, ce qui donne un degré d’invalidité de 0%.</w:t>
      </w:r>
    </w:p>
    <w:p>
      <w:r>
        <w:rPr>
          <w:b/>
        </w:rPr>
        <w:t>E. 13</w:t>
      </w:r>
    </w:p>
    <w:p>
      <w:r>
        <w:t>La chambre de céans tient à saluer la motivation et la détermination dont fait preuve l’assuré pour tenter de retrouver une activité adaptée à ses limitations fonctionnelles. Force est toutefois de constater qu’un degré d’invalidité nul ne permet pas d’ouvrir le droit à des mesures de réadaptation professionnelle, étant précisé que même si l’on admettait un abattement de 15%, le degré d’invalidité resterait inférieur aux 20% requis pour qu’un droit à un reclassement puisse être envisagé. Il y a quoi qu’il en soit lieu de rappeler que des mesures d’intervention précoce ont déjà été accordées à l’assuré, et que le marché du travail offre un éventail suffisamment large d’activités légères dont on doit convenir qu’un nombre significatif est adaptée aux limitations de l’assuré et accessibles sans aucune formation particulière. Reste à recommander à l’assuré de s’adresser à nouveau à l’office cantonal de l’emploi (OCE).</w:t>
      </w:r>
    </w:p>
    <w:p>
      <w:r>
        <w:rPr>
          <w:b/>
        </w:rPr>
        <w:t>E. 14</w:t>
      </w:r>
    </w:p>
    <w:p>
      <w:r>
        <w:t>Aussi le recours ne peut-il être que rejeté.</w:t>
      </w:r>
    </w:p>
    <w:p>
      <w:r>
        <w:t>A/2646/2016 - 12/13 -</w:t>
      </w:r>
    </w:p>
    <w:p>
      <w:r>
        <w:t>A/2646/2016 - 13/13 -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