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ATAS/1014/2013 vom 10. Oktober 2013</w:t>
      </w:r>
    </w:p>
    <w:p>
      <w:r>
        <w:t>GE Cour de justice, 2013-10-10, FR</w:t>
      </w:r>
    </w:p>
    <w:p>
      <w:r>
        <w:rPr>
          <w:b/>
        </w:rPr>
        <w:t xml:space="preserve">Quelle: </w:t>
      </w:r>
      <w:r>
        <w:t>https://mcp.opencaselaw.ch/entscheid/ge_gerichte_ATAS_1014_2013</w:t>
      </w:r>
    </w:p>
    <w:p>
      <w:r>
        <w:t>FR: GE_GERICHTE ATAS/1014/2013 du 10 octobre 2013</w:t>
      </w:r>
    </w:p>
    <w:p>
      <w:r>
        <w:t>IT: GE_GERICHTE ATAS/1014/2013 del 10 ottobre 2013</w:t>
      </w:r>
    </w:p>
    <w:p>
      <w:pPr>
        <w:pStyle w:val="Heading2"/>
      </w:pPr>
      <w:r>
        <w:t>Erwägungen</w:t>
      </w:r>
    </w:p>
    <w:p>
      <w:r>
        <w:rPr>
          <w:b/>
        </w:rPr>
        <w:t>E. 1</w:t>
      </w:r>
    </w:p>
    <w:p>
      <w:r>
        <w:t>Se déclare incompétente ratione loci.</w:t>
      </w:r>
    </w:p>
    <w:p>
      <w:r>
        <w:rPr>
          <w:b/>
        </w:rPr>
        <w:t>E. 2</w:t>
      </w:r>
    </w:p>
    <w:p>
      <w:r>
        <w:t>Transmet le recours à la Cour des assurances sociales du canton de Vaud.</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