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ATAS/1013/2019 vom 5. November 2019</w:t>
      </w:r>
    </w:p>
    <w:p>
      <w:r>
        <w:t>GE Cour de justice, 2019-11-05, FR</w:t>
      </w:r>
    </w:p>
    <w:p>
      <w:r>
        <w:rPr>
          <w:b/>
        </w:rPr>
        <w:t xml:space="preserve">Quelle: </w:t>
      </w:r>
      <w:r>
        <w:t>https://mcp.opencaselaw.ch/entscheid/ge_gerichte_ATAS_1013_2019</w:t>
      </w:r>
    </w:p>
    <w:p>
      <w:r>
        <w:t>FR: GE_GERICHTE ATAS/1013/2019 du 5 novembre 2019</w:t>
      </w:r>
    </w:p>
    <w:p>
      <w:r>
        <w:t>IT: GE_GERICHTE ATAS/1013/2019 del 5 novembre 2019</w:t>
      </w:r>
    </w:p>
    <w:p>
      <w:pPr>
        <w:pStyle w:val="Heading2"/>
      </w:pPr>
      <w:r>
        <w:t>Erwägungen</w:t>
      </w:r>
    </w:p>
    <w:p>
      <w:r>
        <w:rPr>
          <w:b/>
        </w:rPr>
        <w:t>E. 1</w:t>
      </w:r>
    </w:p>
    <w:p>
      <w:r>
        <w:t>Conformément à l’art. 7 du Code de procédure civile suisse du 19 décembre 2008 (CPC - RS 272) et à l’art. 134 al. 1 let. c de la loi sur l’organisation judiciaire, du</w:t>
      </w:r>
    </w:p>
    <w:p>
      <w:r>
        <w:t>A/4367/2018 - 11/19 - 26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Selon l’art. 1 let. c des conditions générales d’assurance (ci-après : CGA) pour l’assurance collective perte de gain en cas de maladie de la défenderesse, édition 2008, sauf dispositions contraires, les dispositions de la LCA sont applicables. La compétence de la chambre de céans à raison de la matière pour juger du cas d’espèce est ainsi établie.</w:t>
      </w:r>
    </w:p>
    <w:p>
      <w:r>
        <w:rPr>
          <w:b/>
        </w:rPr>
        <w:t>E. 2</w:t>
      </w:r>
    </w:p>
    <w:p>
      <w:r>
        <w:t>S’agissant de la compétence à raison du lieu,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20 CGA prévoit qu’en cas de litige dans le cadre de l’assurance collective d’indemnité journalière en cas de maladie souscrite par un employeur pour ses employés, leur lieu de travail en Suisse est également reconnu comme for juridique. L’employeur étant situé dans le canton de Genève, la compétence de la chambre de céans pour juger du cas d’espèce est également donnée à raison du lieu.</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w:t>
      </w:r>
    </w:p>
    <w:p>
      <w:r>
        <w:t>Le litige porte sur le droit du demandeur à des indemnités journalières de la part de la défenderesse, plus particulièrement sur l’existence d’une incapacité de travail au-delà du 31 août 2018 en raison de troubles psychiques et cardiologiques.</w:t>
      </w:r>
    </w:p>
    <w:p>
      <w:r>
        <w:rPr>
          <w:b/>
        </w:rPr>
        <w:t>E. 5</w:t>
      </w:r>
    </w:p>
    <w:p>
      <w:r>
        <w:t>À titre préalable, il convient de noter que la défenderesse ne s’est pas opposée au principe de l’amplification des conclusions du demandeur, dont les prétentions nouvelles sont par ailleurs en lien de connexité avec ses conclusions initiales. Ainsi, les conditions d’une modification de la demande conformément à l’art. 227 al. 1 CPC (applicable par analogie à la modification des conclusions en procédure simplifiée : cf. Denis TAPPY, Code de procédure civile commenté, 2019, n° 20 ad</w:t>
      </w:r>
    </w:p>
    <w:p>
      <w:r>
        <w:t>A/4367/2018 - 12/19 - art. 246 CPC) sont réalisées et les conclusions du demandeur telles qu’augmentées au cours de procédure sont recevables.</w:t>
      </w:r>
    </w:p>
    <w:p>
      <w:r>
        <w:rPr>
          <w:b/>
        </w:rPr>
        <w:t>E. 6</w:t>
      </w:r>
    </w:p>
    <w:p>
      <w:r>
        <w:t>a. Depuis l’entrée en vigueur de la LAMal, le 1er janvier 1996, les assurances complémentaires à l’assurance-maladie sociale au sens de cette loi sont soumises au droit privé, plus particulièrement à la LCA (ATF 124 III 44 consid. 1a/aa). Comme l’art. 100 al. 1 LCA renvoie au Code des obligations du 30 mars 1911 (CO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ATF 122 III 118 consid. 2a ;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b. Le contrat d’assurance maladie collective prévoit une allocation journalière s’élevant à 80 % du salaire, versée pendant 730 jours, sous déduction d’un délai d’attente de 30 jours. Selon l’art. 2 CGA, l’assurance couvre, dans le cadre des dispositions contractuelles, les conséquences économiques résultant d’une incapacité de travail due à une maladie. D’après l’art. 3 CGA est réputée maladie toute atteinte à la santé physique, mentale ou psychique qui n’est pas due à un accident et qui exige un examen ou un traitement médical ou provoque une incapacité de travail (ch. 1). Est réputée incapacité de travail toute perte, totale ou partielle, de l’aptitude de l’assuré à accomplir dans sa profession ou son domaine d’activité le travail qui peut être raisonnablement exigé de lui, si cette perte résulte d’une atteinte à sa santé physique, mentale ou psychique (ch. 4).</w:t>
      </w:r>
    </w:p>
    <w:p>
      <w:r>
        <w:rPr>
          <w:b/>
        </w:rPr>
        <w:t>E. 7</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8</w:t>
      </w:r>
    </w:p>
    <w:p>
      <w:r>
        <w:t>a.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w:t>
      </w:r>
    </w:p>
    <w:p>
      <w:r>
        <w:t>A/4367/2018 - 13/19 -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w:t>
      </w:r>
    </w:p>
    <w:p>
      <w:r>
        <w:t>A/4367/2018 - 15/19 - prouvée en tant qu’allégation contestée (arrêt du Tribunal fédéral 4A_626/2015 du 24 mai 2016 consid. 2.5).</w:t>
      </w:r>
    </w:p>
    <w:p>
      <w:r>
        <w:rPr>
          <w:b/>
        </w:rPr>
        <w:t>E. 11</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w:t>
      </w:r>
    </w:p>
    <w:p>
      <w:r>
        <w:rPr>
          <w:b/>
        </w:rPr>
        <w:t>E. 12</w:t>
      </w:r>
    </w:p>
    <w:p>
      <w:r>
        <w:t>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 arrêt du Tribunal fédéral 4A_172/2013 du 1er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w:t>
      </w:r>
    </w:p>
    <w:p>
      <w:r>
        <w:t>A/4367/2018 - 16/19 -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w:t>
      </w:r>
    </w:p>
    <w:p>
      <w:r>
        <w:rPr>
          <w:b/>
        </w:rPr>
        <w:t>E. 13</w:t>
      </w:r>
    </w:p>
    <w:p>
      <w:r>
        <w:t>En l’occurrence, le demandeur requiert le versement d’indemnités journalières pour la période du 1er septembre 2018 au 31 mars 2019, au motif qu’il était en incapacité de travail à 100 % pour des raisons psychiques et cardiologiques. Il se fonde, en cela, sur les certificats médicaux de son médecin généraliste, le Dr C______, et les rapports médicaux de sa psychiatre traitante, la Dresse D______. La défenderesse conteste cette allégation. Se référant aux appréciations médicales du Dr E______, elle estime qu’aucune raison médicale ne justifie la continuation de l’incapacité de travail au-delà du 31 août 2018. Dans le cas présent, et conformément à la jurisprudence précitée, la preuve de l’incapacité de travail incombe au demandeur. D’après l’intéressé, il a souffert d’une pathologie psychiatrique et d’une pathologie cardiaque (cf. réplique du</w:t>
      </w:r>
    </w:p>
    <w:p>
      <w:r>
        <w:rPr>
          <w:b/>
        </w:rPr>
        <w:t>E. 15</w:t>
      </w:r>
    </w:p>
    <w:p>
      <w:r>
        <w:t>juillet 2019 p. 4) ayant entraîné une incapacité totale de travailler pour la période du 1er septembre 2018 au 31 mars 2019. a. S’agissant d’abord du volet psychique, le demandeur fonde ses prétentions sur les rapports médicaux de sa psychiatre traitante attestant d’un épisode dépressif sévère. Or, comme le relève la défenderesse, les diagnostics posés par la Dresse D______ contiennent des incohérences. En effet, dans son rapport médical du 3 décembre 2018, elle a notamment diagnostiqué un épisode dépressif sévère. Or, entendue devant la chambre de céans, elle a expliqué que l’état dépressif sévère de l’intéressé avait évolué vers une dépression moyenne vers la fin de l’année 2018. Elle a par ailleurs indiqué en audience que la dépression de son patient s’était aggravée depuis janvier 2019 et qu’il n’était actuellement pas capable de travailler, alors que lors de sa dernière consultation le 7 juin 2019, son patient était déjà, de son propre aveu, en pleine capacité de travail depuis deux mois. La conclusion de la Dresse D______ quant à l’aggravation de l’état de santé de son patient depuis janvier 2019 est en outre mise en doute par l’avis du Dr C______ qui relève une amélioration de son état de santé psychique depuis mars 2019. Le diagnostic d’épisode dépressif sévère posé par la Dresse D______ est par ailleurs infirmé par le Dr E______, selon lequel il n’y avait pas lieu de retenir ce diagnostic, tant selon la CIM-10 que selon la journée type du demandeur, dont les activités quotidiennes n’étaient pas compatibles avec une anhédonie, soit une perte de plaisirs, une aboulie et une fatigue significative. L’expert a relevé qu’en plus de la conduite automobile, le demandeur avait des journées types comme suit : réveil entre 07h00 et 08h00, petit déjeuner, ménage, courses, recherche d’emploi, gestion des démarches judiciaires contre son employeur, ski, lecture des actualités et des marchés financiers, visionnage de films, discussions téléphoniques avec la famille, repas occasionnels avec des amis, etc. Cette description n’est pas sérieusement</w:t>
      </w:r>
    </w:p>
    <w:p>
      <w:r>
        <w:t>A/4367/2018 - 17/19 - remise en cause par la psychiatre traitante qui, en dépit des suggestions de l’expert, n’a jamais détaillé la journée type de son patient depuis l’entretien d’expertise. Questionnée à ce sujet par le conseil du demandeur, elle a certes indiqué en audience que son patient avait un manque d’élan global, ne pratiquait pas de loisirs et avait une perte d’énergie. Or, outre leur caractère lacunaire, ces explications ont été mises en doute par le Dr C______, selon lequel son patient avait suivi ses conseils consistant à pratiquer des loisirs et à entretenir ses relations amicales. Le Dr E______ a relevé en outre qu’aucun traitement antidépresseur à des taux sanguins cliniques n’avait été effectué, étant précisé que les Drs D______ et E______ s’accordent pour dire que les doses prescrites étaient infra-thérapeutiques. L’expert avait cependant déjà précisé dans son rapport du 1er mai 2018 que l’introduction d’un traitement antidépresseur avec monitoring sanguin devait valider la suite des arrêts maladie. En l’absence d’un tel traitement antidépresseur et compte tenu de la journée type du demandeur décrite par le Dr E______, on peut comprendre les raisons qui ont amené l’expert à considérer que le demandeur était en mesure de travailler depuis le 1er septembre 2018. En cela, l’appréciation du Dr E______ fait naître des doutes sérieux sur l’exactitude des allégations formant l’objet de la preuve principale. Aussi les allégations principales du demandeur s’agissant d’un trouble psychique ayant entraîné une incapacité de travail entre septembre 2018 et mars 2019 n’apparaissent-elles plus comme les plus vraisemblables. Enfin, les allégations du demandeur résultant des rapports médicaux de la Dresse D______ ne sont appuyées par aucun indice objectif (cf. arrêts du Tribunal fédéral 4A_42/2017 du 29 janvier 2018 consid. 3.3.3 ; 4A_318/2016 du 3 août 2016 consid. 3.2). Contrairement à ce que soutient le demandeur, les certificats médicaux du Dr C______ ne permettent pas de conforter les conclusions de la psychiatre traitante. Les arrêts de travail attestés par le médecin traitant, qui n’est pas psychiatre mais généraliste, constituent de simples allégations de parties contestées par la défenderesse. Ils ne se fondent sur aucun rapport médical. On peut d’ailleurs s’étonner que, sans examen clinique et sur la base d’une simple conversation téléphonique avec son patient le 29 mars 2019, le médecin traitant ait pu constater une amélioration de son état de santé et mettre ainsi un terme aux arrêts de travail après un an et demi d’incapacité entière. b. Quant au volet cardiologique, le demandeur se fonde sur l’appréciation du Dr G______, dont il a produit le rapport médical. Or, contrairement à ce que soutient le demandeur, ce dernier n’a pas retenu d’incapacité de travail pour ce motif. Il a précisé, au contraire, qu’il n’y avait pas de raison d’interrompre un travail sédentaire tel que directeur commercial, précisant qu’une activité de huit heures par jour était raisonnablement exigible (cf. rapport du Dr G______ du 11 mai 2019). L’affirmation du médecin généraliste selon laquelle la problématique cardiaque avait entraîné à elle seule une incapacité de travail (cf. procès-verbal du 11 juin 2019) ne suffit à l’évidence pas à remettre en cause l’appréciation du</w:t>
      </w:r>
    </w:p>
    <w:p>
      <w:r>
        <w:t>A/4367/2018 - 18/19 - spécialiste. Elle ne se fonde du reste sur aucun élément concret, étant précisé que, comme le relève le Dr C______, le dernier contrôle cardiologique avait abouti à un résultat négatif. Au vu de ce qui précède, le demandeur, à qui incombait la preuve de l’incapacité de travail, n’a pas démontré qu’il était incapable de travailler à partir du 1er septembre 2018. En conséquence, c’est à bon droit que la défenderesse a refusé de lui verser des indemnités journalières à compter de cette date. 14. La demande doit dès lors être rejetée. Pour le surplus, il n’est pas alloué de dépens à la charge du demandeur (art. 22 al. 3 let. b de la loi d’application du code civil suisse et d’autres lois fédérales en matière civile du 11 octobre 2012 [LaCC - E 1 05]) ni perçu de frais judiciaires (art. 114 let. e CPC). * * * * * *</w:t>
      </w:r>
    </w:p>
    <w:p>
      <w:r>
        <w:t>A/4367/2018 - 19/19 -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