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ATAS/1013/2010 vom 6. Oktober 2010</w:t>
      </w:r>
    </w:p>
    <w:p>
      <w:r>
        <w:t>GE Cour de justice, 2010-10-06, FR</w:t>
      </w:r>
    </w:p>
    <w:p>
      <w:r>
        <w:rPr>
          <w:b/>
        </w:rPr>
        <w:t xml:space="preserve">Quelle: </w:t>
      </w:r>
      <w:r>
        <w:t>https://mcp.opencaselaw.ch/entscheid/ge_gerichte_ATAS_1013_2010</w:t>
      </w:r>
    </w:p>
    <w:p>
      <w:r>
        <w:t>FR: GE_GERICHTE ATAS/1013/2010 du 6 octobre 2010</w:t>
      </w:r>
    </w:p>
    <w:p>
      <w:r>
        <w:t>IT: GE_GERICHTE ATAS/1013/2010 del 6 ottobre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La LPGA s’applique par conséquent au cas d’espèce.</w:t>
      </w:r>
    </w:p>
    <w:p>
      <w:r>
        <w:rPr>
          <w:b/>
        </w:rPr>
        <w:t>E. 3</w:t>
      </w:r>
    </w:p>
    <w:p>
      <w:r>
        <w:t>Le recourant, par l’intermédiaire de son mandataire, a, par courrier du 19 octobre 2009, contesté auprès de l’intimé la décision d’octroi de rentes complémentaires pour ses deux enfants notifiée le 13 octobre 2009 à son ex-épouse. Cette écriture qui contestait le rétroactif de rentes versées à l’ex-épouse a été communiquée au Tribunal de céans en date du 10 février 2010 seulement. Cela étant, il convient d’admettre qu’interjeté dans les forme et délai utile, le recours est recevable (cf. art.</w:t>
      </w:r>
    </w:p>
    <w:p>
      <w:r>
        <w:t>A/491/2010 - 7/12 - 56 et 60 LPGA). Au surplus, le recourant, titulaire de la rente principale, a incontestablement un intérêt juridique à recourir.</w:t>
      </w:r>
    </w:p>
    <w:p>
      <w:r>
        <w:rPr>
          <w:b/>
        </w:rPr>
        <w:t>E. 4</w:t>
      </w:r>
    </w:p>
    <w:p>
      <w:r>
        <w:t>Le litige porte sur le point de savoir si c’est à bon droit que l’intimé a versé le rétroactif des rentes complémentaires pour enfants en mains de la mère, pour la période du 1er juillet 2007 au 30 septembre 2009.</w:t>
      </w:r>
    </w:p>
    <w:p>
      <w:r>
        <w:rPr>
          <w:b/>
        </w:rPr>
        <w:t>E. 5</w:t>
      </w:r>
    </w:p>
    <w:p>
      <w:r>
        <w:t>Selon les art. 22ter al. 2 LAVS et 35 al. 4 LAI (entrés en vigueur le 1er janvier 1997), la rente pour enfant est versée comme la rente à laquelle elle se rapporte. Les dispositions relatives à un emploi de la rente conforme à son but (art. 20 LPGA) ainsi que les décisions contraires du juge civil sont réservées. Le Conseil fédéral peut édicter des dispositions spéciales sur le versement de la rente, en dérogation à l'art. 20 LPGA, notamment pour les enfants de parents séparés ou divorcés. Dans un premier temps, le Conseil fédéral n'a pas fait usage de cette possibilité, dans la mesure où la jurisprudence avait établi des règles complémentaires concernant le versement des rentes en mains de tiers. En effet, une rente pouvait exceptionnellement et sur demande être versée au parent non titulaire de la rente principale, à la condition que celui-ci détenait l'autorité parentale, que l'enfant ne vivait pas chez le parent titulaire de la rente principale, et que le devoir d'entretien de ce dernier n'allait pas au-delà d'une contribution aux frais. Cette pratique était seulement applicable là où la situation de droit était claire et stable; elle ne pouvait être étendue à des situations éminemment labiles et provisoires, où le juge civil pouvait en tout temps prendre des mesures nécessaires à la sauvegarde des intérêts de l'union conjugale (ATF 103 V 134 consid. 3, 101 V 209 consid. 2, 98 V 216). Avec l'entrée en vigueur, le 1er janvier 2000, de la révision du 26 juin 1998 du Code civil suisse, l'art. 285 CC a été complété d'un al. 2bis. Selon cette nouvelle disposition, le débiteur de la contribution d'entretien, auquel reviennent par la suite, en raison de son âge ou de son invalidité, des rentes d'assurances sociales ou d'autres prestations destinées à l'entretien de l'enfant en remplacement du revenu d'une activité, doit les verser à l'enfant; le montant de la contribution d'entretien versée jusqu'alors est réduit d'office en conséquence. Avant l'entrée en vigueur de cette norme, le fait pour l'époux séparé ou divorcé du bénéficiaire de la rente de toucher des contributions d'entretien et des rentes pour enfants ne constituait pas un cumul illicite de prestations (art. 285 al. 2 CC; ATF 128 III 308 consid. 4; SVR 2002 IV n° 5 p. 12 consid. 3c/bb). L'adjonction de l'al. 2bis à l'art. 285 CC a introduit une réglementation plus favorable à l'ayant droit à la rente débiteur de la contribution d'entretien par rapport à sa situation juridique antérieure. Cette amélioration s'exprime en premier lieu dans le montant à payer à titre de contribution d'entretien, sans exercer toutefois d'influence directe sur l'admissibilité du versement des rentes pour enfants au parent non bénéficiaire qui</w:t>
      </w:r>
    </w:p>
    <w:p>
      <w:r>
        <w:t>A/491/2010 - 8/12 - détient l'autorité parentale sur les enfants avec lesquels il vit (ATF 129 V 367 consid. 5). Au regard de la nouvelle réglementation introduite à l'art. 285 al. 2bis CC, il est apparu opportun au Conseil fédéral de mettre en oeuvre la possibilité offerte à l'art. 35 al. 4 LAI et de créer une base réglementaire claire pour le versement des rentes pour enfants en mains de tiers. Aux termes de l'art. 71ter al. 1 RAVS (entré en vigueur le 1er janvier 2002), auquel renvoie l'art. 82 RAI en ce qui concerne, notamment, les rentes de l'assurance-invalidité,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Selon l'al. 2 de cette disposition, l'al. 1 est également applicable au paiement rétroactif des rentes pour enfants. Si le parent titulaire de la rente principale s'est acquitté de son obligation d'entretien vis-à-vis de son enfant, il a droit au paiement rétroactif des rentes jusqu'à concurrence des contributions mensuelles qu'il a fournies. Cette règle vise à éviter que lorsque le parent débiteur des contributions d'entretien s'en est effectivement acquitté, les arriérés de la rente pour enfant soient versés à ce dernier. Ceci conduirait en effet à une surindemnisation discutable au regard du but de la rente complémentaire pour enfant, qui tend à alléger le devoir d'entretien du débiteur devenu invalide et compenser la diminution du revenu de son activité et non pas à enrichir le bénéficiaire de l'entretien (ATF 128 III 308 consid. 3; voir aussi le commentaire de l'OFAS des modifications du RAVS au 1er janvier 2002, VSI 2002 p. 15 sv ; ATF I 840/04). Selon les explications du Conseil fédéral relative à l'art. 71ter RAVS (VSI 2002 p. 16), il suffit désormais, pour qu'un versement - en cours ou à titre rétroactif - des rentes pour enfants puisse se faire en mains de tiers, que les parents de l'enfant ne soient pas ou plus mariés ensemble ou qu'ils vivent séparés, étant entendu que dans cette dernière hypothèse une séparation de fait au sens de l'art. 30bis RAI suffit. Par ailleurs, l'enfant doit vivre avec le parent non rentier et ce dernier doit également détenir l'autorité parentale. A cet égard, il importe peu que le parent non rentier dispose de l'autorité parentale exclusive ou qu'il l'exerce conjointement avec le parent rentier. En effet, en cas d'autorité parentale conjointe, les parents doivent trouver un commun accord quant à la répartition des frais d'entretien de l'enfant (art. 133 al. 3 et 298a al. 1 CC). Sont dans tous les cas réservées les décisions sur le versement des rentes pour enfants prises par l'autorité tutélaire (parents non mariés) ou le juge civil (parents séparés ou divorcés).</w:t>
      </w:r>
    </w:p>
    <w:p>
      <w:r>
        <w:rPr>
          <w:b/>
        </w:rPr>
        <w:t>E. 6</w:t>
      </w:r>
    </w:p>
    <w:p>
      <w:r>
        <w:t>En l’espèce, le recourant revendique le paiement en ses mains des rentes complémentaires pour enfants à concurrence de 18'454 fr., + intérêts à 5 % depuis le 13 octobre 2009, pour la période de juillet 2007 à octobre 2009, au motif qu’il</w:t>
      </w:r>
    </w:p>
    <w:p>
      <w:r>
        <w:t>A/491/2010 - 9/12 - s’est acquitté de la pension alimentaire en faveur de ses enfants en mains de son ex- épouse. L’intimé conclut quant à lui au rejet du recours, se fondant sur l’avis de la caisse selon lequel le recourant l’a informée tardivement de ses paiements, le 19 octobre 2009. Au surplus, sur la feuille annexe 2 à la demande de prestations, il n’est fait aucune mention du paiement effectif des contributions d’entretien à la mère de ses enfants.</w:t>
      </w:r>
    </w:p>
    <w:p>
      <w:r>
        <w:rPr>
          <w:b/>
        </w:rPr>
        <w:t>E. 7</w:t>
      </w:r>
    </w:p>
    <w:p>
      <w:r>
        <w:t>Il n’est pas contesté que selon le jugement de divorce du 21 mai 2007, le recourant est tenu de payer conformément à son engagement, par mois et d’avance, la somme de 750 fr. par enfant jusqu’à l’âge de 15 ans et 800 fr. jusqu’à la majorité ou l’âge de 25 ans au plus, en cas de formation professionnelle ou d’études sérieuses et régulières. Par conséquent, conformément à l’art. 71ter RAVS, en tant que titulaire de la rente principale, il a droit au paiement rétroactif des rentes ainsi qu’aux rentes en cours, pour autant qu’il se soit acquitté de ses obligations et jusqu’à concurrence des contributions versées. S’agissant de l’objection de l’intimée selon laquelle le recourant a répondu à la négative à la question de savoir s’il versait des prestations d’entretien pour ses enfants, le Tribunal de céans relève en premier lieu que la feuille annexe 2 à la demande de prestations a été signée le 6 juin 2009 par la sœur du recourant, ce dernier étant à l’époque incarcéré. Par ailleurs, il convient d’admettre que la réponse n’était pas inexacte à ce moment-là, étant donné que le recourant n’avait plus de ressources et qu’il se trouvait dans l’incapacité de payer les contributions en faveur de ses enfants. Enfin, l’ex-épouse du recourant a répondu de la même manière audit questionnaire en date du 30 juin 2009. Le Tribunal de céans constate toutefois que ledit questionnaire n’est pas très précis, dès lors qu’il ne pose pas précisément la question de savoir si l’assuré a versé durant certaines périodes des contributions à l’entretien de ses enfants. Cela étant, l’intimé n’ignorait pas que le recourant était divorcé, selon jugement du 21 mai 2007 entré en force le 22 juin 2007, et qu’il était tenu de payer des contributions à l’entretien de ses deux enfants. Par conséquent, étant donné qu’il y avait un rétroactif de rentes à verser depuis 2007, il appartenait à l’intimé, avant de rendre sa décision, de faire preuve de toute l’attention commandée par les circonstances du cas d’espèce et de s’enquérir de manière plus précise auprès du recourant quant au respect du paiement de la pension alimentaire à laquelle il était tenu par le jugement de divorce, en l’invitant à produire, le cas échéant, les preuves des paiements effectués en mains de la mère des enfants depuis le divorce, ce d’autant que le SCARPA demandait la compensation à concurrence de ses avances durant la période du 1er décembre 2008 au 30 septembre 2009 seulement. Pareille situation</w:t>
      </w:r>
    </w:p>
    <w:p>
      <w:r>
        <w:t>A/491/2010 - 10/12 - aurait également pu être évitée si l’intimé avait informé le recourant, dans le projet d’acceptation de rente, de ce qu’il entendait donner suite à la demande de l’ex- épouse du paiement rétroactif des rentes pour enfants, ce qui aurait permis au recourant de faire part immédiatement de ses objections. Enfin, le Tribunal de céans constate que le mandataire du recourant a immédiatement réagi, par courrier et télécopie du 19 octobre 2009, dès qu’il a eu connaissance de la décision du 13 octobre portant sur le paiement rétroactif en mains de l’ex-épouse. L’intimé, respectivement la caisse, ne sauraient ainsi valablement soutenir avoir été informés tardivement, alors même que la décision n’était pas encore entrée en force. Le fait que la caisse n’ait pas jugé utile d’attendre l’entrée en force de la décision avant de verser le rétroactif litigieux en mains de l’ex-épouse ne saurait être opposé au recourant. Il s’ensuit que depuis le 1er juillet 2007, le recourant a droit au paiement des rentes complémentaires pour enfants, à concurrence des contributions d’entretien qu’il a versées. Selon les documents produits, le recourant s’est acquitté de contributions d’entretien en faveur de ses deux fils de 1'900 fr. par mois du 28 juin 2007 au 28 juillet 2008, soit 11 mensualités représentant un total de 20'900 fr. Dans la mesure où les contributions payées sont supérieures aux rentes complémentaires pour enfant (750 fr. par mois et par enfant en 2007 et 2008), le recourant a droit à l’entier du rétroactif des rentes complémentaires pour cette période, soit 16'500 fr. (1'500 fr. x 11). Durant les mois où le recourant ne s’est pas acquitté des contributions, soit les mois de mai à juillet 2008 et de septembre 2008 à novembre 2008, l’ex-épouse a droit au paiement des rentes complémentaires, soit 9’000 fr. (6 x 1'500 fr.). Pour la période du 1er décembre 2008 au 30 septembre 2009, le Tribunal constate que le SCARPA est intervenu et a avancé les contributions à l’ex-épouse, pour un montant de 13'460 fr., dont il a réclamé la compensation. L’ex-épouse ne peut dès lors prétendre percevoir les rentes complémentaires durant cette période. Pour le surplus, il n’appartient pas à l’intimé de verser davantage que le montant réclamé en restitution par le SCARPA, de sorte qu’il appartient au recourant de s’acquitter du supplément que lui réclame ce service. Par conséquent, le décompte définitif du rétroactif des rentes s’établit comme suit : rentes complémentaires du 1er juillet 2007 au 30 septembre 2009 : 40'914 fr. ./. retenue en faveur du SCARPA</w:t>
      </w:r>
    </w:p>
    <w:p>
      <w:r>
        <w:t>13'460 fr. ./. rentes à verser à Mme E___________</w:t>
      </w:r>
    </w:p>
    <w:p>
      <w:r>
        <w:t>9'000 fr. Total en faveur du recourant</w:t>
      </w:r>
    </w:p>
    <w:p>
      <w:r>
        <w:t>18'454 fr. Sur ce point, le recours s’avère bien fondé.</w:t>
      </w:r>
    </w:p>
    <w:p>
      <w:r>
        <w:t>A/491/2010 - 11/12 -</w:t>
      </w:r>
    </w:p>
    <w:p>
      <w:r>
        <w:rPr>
          <w:b/>
        </w:rPr>
        <w:t>E. 8</w:t>
      </w:r>
    </w:p>
    <w:p>
      <w:r>
        <w:t>Le recourant conclut au paiement d’intérêts moratoires de 5 % dès le 13 octobre 2009. Selon l’art. 26 al. 2 LPGA, des intérêts moratoires sont dus pour toute créance de prestations d’assurances sociales à l’échéance d’un délai de 24 mois à compter de la naissance du droit, mais au plus tôt douze mois partir du moment où l’assuré fait valoir ce droit, pour autant qu’il se soit entièrement conformé à l’obligation de collaborer qui lui incombe. En l’occurrence, force est de constater que les conditions relatives aux délais de l’art. 26 al. 2 LPGA ne sont pas remplies, de sorte que le recourant ne saurait prétendre à des intérêts moratoires.</w:t>
      </w:r>
    </w:p>
    <w:p>
      <w:r>
        <w:rPr>
          <w:b/>
        </w:rPr>
        <w:t>E. 9</w:t>
      </w:r>
    </w:p>
    <w:p>
      <w:r>
        <w:t>Le recours est partiellement admis. Le recourant, représenté par un avocat, a droit à une indemnité à titre de dépens, que le Tribunal fixe en l’espèce à 2'500 fr. (art. 89H al. 3 de la loi sur la procédure administrative, du 12 septembre 1985 - LPA ; RS E 5 10).</w:t>
      </w:r>
    </w:p>
    <w:p>
      <w:r>
        <w:rPr>
          <w:b/>
        </w:rPr>
        <w:t>E. 10</w:t>
      </w:r>
    </w:p>
    <w:p>
      <w:r>
        <w:t>Selon l’art. 69 al. 1bis LAI, en dérogation à l’art. 61 let, a LPGA, les procédure de recours en matière de contestations portant sur l’octroi ou le refus de prestations devant le tribunal cantonal des assurances est soumise à des frais de justice. Cela étant, les litiges portant sur le paiement de rentes pour enfants en main du père ou de la mère sont soumis à la gratuité de la procédure (ATF 129 V 370 consid. 7 et la référence).</w:t>
      </w:r>
    </w:p>
    <w:p>
      <w:r>
        <w:t>A/491/2010 - 12/12 -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