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ATAS/1013/2008 vom 10. September 2008</w:t>
      </w:r>
    </w:p>
    <w:p>
      <w:r>
        <w:t>GE Cour de justice, 2008-09-10, FR</w:t>
      </w:r>
    </w:p>
    <w:p>
      <w:r>
        <w:rPr>
          <w:b/>
        </w:rPr>
        <w:t xml:space="preserve">Quelle: </w:t>
      </w:r>
      <w:r>
        <w:t>https://mcp.opencaselaw.ch/entscheid/ge_gerichte_ATAS_1013_2008</w:t>
      </w:r>
    </w:p>
    <w:p>
      <w:r>
        <w:t>FR: GE_GERICHTE ATAS/1013/2008 du 10 septembre 2008</w:t>
      </w:r>
    </w:p>
    <w:p>
      <w:r>
        <w:t>IT: GE_GERICHTE ATAS/1013/2008 del 10 settembre 2008</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w:t>
      </w:r>
    </w:p>
    <w:p>
      <w:r>
        <w:rPr>
          <w:b/>
        </w:rPr>
        <w:t>E. 2</w:t>
      </w:r>
    </w:p>
    <w:p>
      <w:r>
        <w:t>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122 V 323 consid. 2b et les références).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w:t>
      </w:r>
    </w:p>
    <w:p>
      <w:r>
        <w:t>A/2152/2007 - 6/8 - l’existence d’un contrat de travail entre les parties doit être tranchée à titre préjudiciel (ATF 120 V 29 consid 2 et les références). Cela ne concerne pas seulement le montant des cotisations mais aussi le principe de l’obligation de cotiser, que celle-ci découle du contrat de travail ou du droit public (RIEMER, Das Recht der berufliche Vorsorge in der Schweiz, p. 127). En l'occurrence, le litige porte sur l'obligation de l'employeur de payer les cotisations LPP sur les rémunérations versées à un employé, suite à la décision de cotisations arriérées rendues par la caisse. La compétence du Tribunal de céans pour juger du cas d’espèce est ainsi établie.</w:t>
      </w:r>
    </w:p>
    <w:p>
      <w:r>
        <w:rPr>
          <w:b/>
        </w:rPr>
        <w:t>E. 3</w:t>
      </w:r>
    </w:p>
    <w:p>
      <w:r>
        <w:t>Les actions prévues à l’art. 73 LPP ne sont soumises à aucun délai ; elles se prescrivent cependant par cinq ans lorsqu’elles portent sur des cotisations ou des prestations périodiques et par dix ans dans les autres cas. Les articles 129 à 142 du Code des obligations – CO sont applicables (art. 41 al. 1 LPP). En conséquence, la présente est recevable.</w:t>
      </w:r>
    </w:p>
    <w:p>
      <w:r>
        <w:rPr>
          <w:b/>
        </w:rPr>
        <w:t>E. 4</w:t>
      </w:r>
    </w:p>
    <w:p>
      <w:r>
        <w:t>L'employeur conteste devoir payer des cotisations sur les rémunérations versées à un employé du 1er janvier au 31 mai 2004.</w:t>
      </w:r>
    </w:p>
    <w:p>
      <w:r>
        <w:rPr>
          <w:b/>
        </w:rPr>
        <w:t>E. 5</w:t>
      </w:r>
    </w:p>
    <w:p>
      <w:r>
        <w:t>A teneur de l'art. 2 al. 1 LPP, sont soumis à l'assurances obligatoire les salariés qui ont plus de 17 ans et reçoivent d'une même employeur un salaire annuel supérieur à 14'880 fr. (25'320 fr. selon l'art. 5 de l'O du 18 avril 1984, en sa teneur du 30 octobre 2002). Le Conseil fédéral définit les catégories de salariés qui, pour des motifs particuliers, ne sont pas soumis à l'assurance obligatoire. L'art. 1 al. 1 de l'Ordonnance sur la prévoyance professionnelle vieillesse, survivants et invalidité du 18 avril 1984 (OPP 2) précise les catégories de salariés non soumises à l'assurance obligatoire, à savoir notamment les salariés dont l'employeur n'est pas soumis à l'obligation de payer des cotisations à l'AVS, ainsi que les salariés engagés pour une durée limités ne dépassant pas trois mois. Toutefois, en cas de prolongation des rapports de travail au-delà de trois mois, le salarié est assujetti à l'assurance obligatoire dès le moment où la prolongation a été convenue. Selon l'art. 7 al. 1 LPP, les salariés sont soumis à l'assurance obligatoire pour les risques de décès et d'invalidité dès le 1er janvier qui suit la date à laquelle ils ont eu 17 ans et, pour la vieillesse, dès le 1er janvier qui suit la date à laquelle ils ont eu 24 ans. Le salaire déterminant au sens de la LAVS est pris en compte. Le Conseil fédéral peut admettre des dérogations (art. 7 al. 2 LPP).</w:t>
      </w:r>
    </w:p>
    <w:p>
      <w:r>
        <w:rPr>
          <w:b/>
        </w:rPr>
        <w:t>E. 6</w:t>
      </w:r>
    </w:p>
    <w:p>
      <w:r>
        <w:t>En l'espèce, le recourant ne conteste pas le montant des cotisations LPP, mais le fait que la caisse ait considéré M. A__________ comme un salarié de son entreprise. Or, le Tribunal de céans constate que la décision sur opposition de la caisse en matière AVS est entrée en force, faute de recours. En conséquence, la question du</w:t>
      </w:r>
    </w:p>
    <w:p>
      <w:r>
        <w:t>A/2152/2007 - 7/8 - statut de salarié ainsi que celle de l'obligation de cotiser de l'employeur a été définitivement tranchée. Le Tribunal de céans ne saurait y revenir. Pour le surplus, les explications du mandataire quant au fait de n'avoir pas recouru sont irrelevantes; en effet, d'une part, le recourant a eu connaissance, lors de l'audience du 14 janvier 2008, qu'une décision en matière AVS avait été notifiée et, d'autre part, il appartenait au mandataire de prendre toute les mesures utiles en interne pour assurer le suivi et la gestion de ses dossiers. Le recours, manifestement infondé, doit être rejeté.</w:t>
      </w:r>
    </w:p>
    <w:p>
      <w:r>
        <w:t>A/2152/2007 - 8/8 -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