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ATAS/1012/2025 vom 18. Dezember 2025</w:t>
      </w:r>
    </w:p>
    <w:p>
      <w:r>
        <w:t>GE Cour de justice, 2025-12-18, FR</w:t>
      </w:r>
    </w:p>
    <w:p>
      <w:r>
        <w:rPr>
          <w:b/>
        </w:rPr>
        <w:t xml:space="preserve">Quelle: </w:t>
      </w:r>
      <w:r>
        <w:t>https://mcp.opencaselaw.ch/entscheid/ge_gerichte_ATAS_1012_2025</w:t>
      </w:r>
    </w:p>
    <w:p>
      <w:r>
        <w:t>FR: GE_GERICHTE ATAS/1012/2025 du 18 décembre 2025</w:t>
      </w:r>
    </w:p>
    <w:p>
      <w:r>
        <w:t>IT: GE_GERICHTE ATAS/1012/2025 del 18 dicembre 2025</w:t>
      </w:r>
    </w:p>
    <w:p>
      <w:pPr>
        <w:pStyle w:val="Heading2"/>
      </w:pPr>
      <w:r>
        <w:t>Erwägungen</w:t>
      </w:r>
    </w:p>
    <w:p>
      <w:r>
        <w:rPr>
          <w:b/>
        </w:rPr>
        <w:t>E. 1</w:t>
      </w:r>
    </w:p>
    <w:p>
      <w:r>
        <w:t>Prend acte du retrait du recours.</w:t>
      </w:r>
    </w:p>
    <w:p>
      <w:r>
        <w:rPr>
          <w:b/>
        </w:rPr>
        <w:t>E. 2</w:t>
      </w:r>
    </w:p>
    <w:p>
      <w:r>
        <w:t>Raye la cause du rôle.</w:t>
      </w:r>
    </w:p>
    <w:p>
      <w:r>
        <w:rPr>
          <w:b/>
        </w:rPr>
        <w:t>E. 3</w:t>
      </w:r>
    </w:p>
    <w:p>
      <w:r>
        <w:t>Renvoie la cause à l’intimée pour examen de la demande de remise de l’obligation de restituer et décision formelle sur ce point.</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