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ATAS/1011/2015 vom 23. Dezember 2015</w:t>
      </w:r>
    </w:p>
    <w:p>
      <w:r>
        <w:t>GE Cour de justice, 2015-12-23, FR</w:t>
      </w:r>
    </w:p>
    <w:p>
      <w:r>
        <w:rPr>
          <w:b/>
        </w:rPr>
        <w:t xml:space="preserve">Quelle: </w:t>
      </w:r>
      <w:r>
        <w:t>https://mcp.opencaselaw.ch/entscheid/ge_gerichte_ATAS_1011_2015</w:t>
      </w:r>
    </w:p>
    <w:p>
      <w:r>
        <w:t>FR: GE_GERICHTE ATAS/1011/2015 du 23 décembre 2015</w:t>
      </w:r>
    </w:p>
    <w:p>
      <w:r>
        <w:t>IT: GE_GERICHTE ATAS/1011/2015 del 23 dicembre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Interjeté dans les forme et délai prescrits par la loi, le recours est recevable (art. 56 LPGA).</w:t>
      </w:r>
    </w:p>
    <w:p>
      <w:r>
        <w:rPr>
          <w:b/>
        </w:rPr>
        <w:t>E. 4</w:t>
      </w:r>
    </w:p>
    <w:p>
      <w:r>
        <w:t>Le litige porte sur le degré d’invalidité de la recourante.</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w:t>
      </w:r>
    </w:p>
    <w:p>
      <w:r>
        <w:t>A/2978/2014 - 7/14 -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130 V 352 consid. 2.2.1;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VSI 2001 p. 224 consid. 2b et les références).</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w:t>
      </w:r>
    </w:p>
    <w:p>
      <w:r>
        <w:t>A/2978/2014 - 8/14 -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(arrêt du Tribunal fédéral 9C_699/2011 du 21 mai 2012 consid. 4.2).</w:t>
      </w:r>
    </w:p>
    <w:p>
      <w:r>
        <w:rPr>
          <w:b/>
        </w:rPr>
        <w:t>E. 8</w:t>
      </w:r>
    </w:p>
    <w:p>
      <w:r>
        <w:t>Les principes jurisprudentiels développés en matière de troubles somatoformes douloureux sont également applicables à la fibromyalgie (ATF 132 V 65 consid. 4.1), au syndrome de fatigue chronique ou de neurasthénie (ATF 139 V 346 consid. 2), à l'anesthésie dissociative et aux atteintes sensorielles (arrêt du Tribunal fédéral des assurances I 9/07 du 9 février 2007 consid. 4), à l’hypersomnie ainsi qu'en matière de troubles moteurs dissociatifs (ATF 137 V 64 consid. 4.2 et 4.3) et de traumatisme du type « coup du lapin » (ATF 136 V 279 consid. 3.2.3). En revanche, ils ne sont pas applicables par analogie à la fatigue liée au cancer (cancer- related fatigue) (ATF 139 V 346 consid. 3).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(arrêt du Tribunal fédéral des assurances I 652/04 du 3 avril 2006 consid. 2.3).</w:t>
      </w:r>
    </w:p>
    <w:p>
      <w:r>
        <w:rPr>
          <w:b/>
        </w:rPr>
        <w:t>E. 9</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w:t>
      </w:r>
    </w:p>
    <w:p>
      <w:r>
        <w:t>A/2978/2014 - 9/14 - 2.2.3).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(arrêt du Tribunal fédéral 9C_619/2012 du 9 juillet 2013 consid. 4.1). En présence de tels syndromes, la mission d'expertise consistait surtout à porter une appréciation sur la vraisemblance de l'état douloureux et, le cas échéant, à déterminer si la personne expertisée disposait des ressources psychiques lui permettant de surmonter cet état (ATF 132 V 65 consid. 5.1).</w:t>
      </w:r>
    </w:p>
    <w:p>
      <w:r>
        <w:rPr>
          <w:b/>
        </w:rPr>
        <w:t>E. 10</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n'y a plus lieu de se fonder sur les critères ressortant de la jurisprudence précitée, mais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w:t>
      </w:r>
    </w:p>
    <w:p>
      <w:r>
        <w:t>A/2978/2014 - 10/14 -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w:t>
      </w:r>
    </w:p>
    <w:p>
      <w:r>
        <w:t>A/2978/2014 - 11/14 -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w:t>
      </w:r>
    </w:p>
    <w:p>
      <w:r>
        <w:t>A/2978/2014 - 12/14 -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11</w:t>
      </w:r>
    </w:p>
    <w:p>
      <w:r>
        <w:t>Pour pouvoir calculer le degré d’invalidité, l’administration (ou le juge en cas de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rPr>
          <w:b/>
        </w:rPr>
        <w:t>E. 12</w:t>
      </w:r>
    </w:p>
    <w:p>
      <w:r>
        <w:t>En principe, une nouvelle jurisprudence doit s'appliquer immédiatement aux affaires pendantes au moment où elle est adoptée (ATF 135 II 78 consid. 3.2). Cela étant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w:t>
      </w:r>
    </w:p>
    <w:p>
      <w:r>
        <w:t>A/2978/2014 - 13/14 -</w:t>
      </w:r>
    </w:p>
    <w:p>
      <w:r>
        <w:rPr>
          <w:b/>
        </w:rPr>
        <w:t>E. 13</w:t>
      </w:r>
    </w:p>
    <w:p>
      <w:r>
        <w:t>En l’espèce, les expertises versées au dossier ne permettent pas de statuer sur la capacité de gain de la recourante, telle qu’elle doit être déterminée en fonction des nouveaux critères jurisprudentiels développés plus haut. Bien que cette question puisse rester ouverte, il n’est au demeurant pas certain que les expertises déjà réalisées satisfont aux réquisits jurisprudentiels, dès lors qu’en particulier celle du Dr C_______ n’examine pas la capacité de travail de la recourante à l’aune de l’ensemble des critères qui prévalaient jusqu’à la récente modification de la jurisprudence pour déterminer la capacité de gain d’un assuré présentant un trouble somatoforme douloureux.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L’intimé a au demeurant conclu à ce que la cause lui soit renvoyée pour instruction complémentaire, l’état de santé de la recourante n’étant pas stabilisé. Il lui appartiendra dès lors de compléter l’instruction de façon conforme aux nouvelles exigences posées par le Tribunal fédéral en matière de troubles somatoformes douloureux – également applicables à la fibromyalgie, comme on l’a vu.</w:t>
      </w:r>
    </w:p>
    <w:p>
      <w:r>
        <w:rPr>
          <w:b/>
        </w:rPr>
        <w:t>E. 14</w:t>
      </w:r>
    </w:p>
    <w:p>
      <w:r>
        <w:t>Eu égard à ce qui précède, le recours sera partiellement admis et la cause renvoyée à l’intimé pour instruction complémentaire et nouvelle décision. La recourante, qui n’est pas représentée, n’a pas droit à des dépens (art. 61 let. g LPGA). La procédure en matière d’assurance-invalidité n'étant pas gratuite, l’intimé supporte l’émolument de CHF 500.- (art. 69 al. 1bis LAI).</w:t>
      </w:r>
    </w:p>
    <w:p>
      <w:r>
        <w:t>A/2978/2014 - 14/14 -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