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ATAS/1010/2023 vom 18. Dezember 2023</w:t>
      </w:r>
    </w:p>
    <w:p>
      <w:r>
        <w:t>GE Cour de justice, 2023-12-18, FR</w:t>
      </w:r>
    </w:p>
    <w:p>
      <w:r>
        <w:rPr>
          <w:b/>
        </w:rPr>
        <w:t xml:space="preserve">Quelle: </w:t>
      </w:r>
      <w:r>
        <w:t>https://mcp.opencaselaw.ch/entscheid/ge_gerichte_ATAS_1010_2023</w:t>
      </w:r>
    </w:p>
    <w:p>
      <w:r>
        <w:t>FR: GE_GERICHTE ATAS/1010/2023 du 18 décembre 2023</w:t>
      </w:r>
    </w:p>
    <w:p>
      <w:r>
        <w:t>IT: GE_GERICHTE ATAS/1010/2023 del 18 dicembre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matérielle pour juger du cas d’espèce est ainsi établie.</w:t>
      </w:r>
    </w:p>
    <w:p>
      <w:r>
        <w:t>A/1954/2022 - 4/12 -</w:t>
      </w:r>
    </w:p>
    <w:p>
      <w:r>
        <w:rPr>
          <w:b/>
        </w:rPr>
        <w:t>E. 1.2</w:t>
      </w:r>
    </w:p>
    <w:p>
      <w:r>
        <w:t>Selon l’art. 52 al. 5 LAVS, le tribunal des assurances du canton dans lequel l’employeur est domicilié est compétent pour traiter d'un recours contre une décision d’indemnisation fondée sur l’art. 52 LAVS. La société faillie avait son siège à Genève. La chambre de céans est donc également compétente à raison du lieu pour connaître des litiges faisant l’objet de la présente procédure.</w:t>
      </w:r>
    </w:p>
    <w:p>
      <w:r>
        <w:rPr>
          <w:b/>
        </w:rPr>
        <w:t>E. 1.3</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w:t>
      </w:r>
    </w:p>
    <w:p>
      <w:r>
        <w:rPr>
          <w:b/>
        </w:rPr>
        <w:t>E. 1.4</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2</w:t>
      </w:r>
    </w:p>
    <w:p>
      <w:r>
        <w:t>L'objet du litige porte sur la responsabilité du recourant pour le dommage subi par l'intimée du fait du défaut de paiement des cotisations sociales par la société dont il était l’administrateur durant les années 2018 et 2019.</w:t>
      </w:r>
    </w:p>
    <w:p>
      <w:r>
        <w:rPr>
          <w:b/>
        </w:rPr>
        <w:t>E. 3</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4</w:t>
      </w:r>
    </w:p>
    <w:p>
      <w:r>
        <w:t>L'art. 52 LAVS régissant la responsabilité de l'employeur a été modifié le 1er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En vertu de l'art. a52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w:t>
      </w:r>
    </w:p>
    <w:p>
      <w:r>
        <w:t>A/1954/2022 - 5/12 -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Le délai de prescription de cinq ans prévu à l'art. a52 LAVS débute au moment où survient le dommage. Le dommage ne naît pas dès l'exigibilité des cotisations (Ueli KIESER, Rechtsprechung zur AHV, 3ème éd., n. 116 ad art. 52), mais dès que l'on doit admettre que les cotisations dues ne peuvent plus être recouvrées pour des motifs juridiques ou des motifs de fait (ATF 126 V 443 consid. 3a). En effet, le caractère subsidiaire de la responsabilité des organes d'une personne morale signifie que la caisse de compensation ne peut agir contre ces derniers que si le débiteur des cotisations (la personne morale) est devenu insolvable (ATF 123 V 12 consid. 5b et les références). Ainsi en cas de faillite, en raison de l'impossibilité pour la caisse de récupérer les cotisations dans la procédure ordinaire de recouvrement, le dommage subi par la caisse est réputé survenu le jour de la faillite. Le jour de la survenance du dommage marque celui de la naissance de la créance en réparation (ATF 129 V 193 consid. 2.2). Les délais prévus par l'art. a52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Tandis que le juge ne peut interrompre la prescription que par une ordonnance ou une décision, chaque acte judiciaire des parties suffit à produire cet effet (art. 138 al. 1 du Code des obligations [CO - RS 220). La notion d'acte judiciaire des parties doit être interprétée largement, tout en ayant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arrêt du Tribunal fédéral 9C_289/2009 du 19 mai 2010 consid. 4.2). Sont des actes judiciaires les déclarations des parties consignées dans le dossier ou au procès-verbal. Elles doivent être de nature formelle et leur existence doit pouvoir être déterminée sans difficulté (ATF 123 III 213 consid. 6a).</w:t>
      </w:r>
    </w:p>
    <w:p>
      <w:r>
        <w:rPr>
          <w:b/>
        </w:rPr>
        <w:t>E. 5.1</w:t>
      </w:r>
    </w:p>
    <w:p>
      <w:r>
        <w:t>Selon la jurisprudence, les personnes qui sont légalement ou formellement organes d'une personne morale entrent en principe toujours en considération en tant que responsables subsidiaires aux conditions de l'art. 52 LAVS. Le</w:t>
      </w:r>
    </w:p>
    <w:p>
      <w:r>
        <w:t>A/1954/2022 - 6/12 -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9C_1086/2009 du 15 juillet 2010 consid. 4.2.1). 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w:t>
      </w:r>
    </w:p>
    <w:p>
      <w:r>
        <w:rPr>
          <w:b/>
        </w:rPr>
        <w:t>E. 5.2.1</w:t>
      </w:r>
    </w:p>
    <w:p>
      <w:r>
        <w:t>La négligence grave mentionnée à l'art. 52 al. 1er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Le fait que les organes n'aient pas eux-mêmes la compétence de procéder aux versements n'est pas déterminant (arrêt du Tribunal fédéral des assurances H 77/03 du 18 janvier 2005 consid. 6.4).</w:t>
      </w:r>
    </w:p>
    <w:p>
      <w:r>
        <w:t>A/1954/2022 - 7/12 -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Tel est le cas d'un homme de paille (arrêt du Tribunal fédéral 9C_722/2015 du 31 mai 2016 consid. 3.3). Notre Haute Cour a en outre eu l'occasion de rappeler à plusieurs reprises qu'un administrateur ne peut s'exonérer de ses responsabilités légales en invoquant son rôle passif au sein de la société (arrêt du Tribunal fédéral 9C_289/2009 du 19 mai 2010 consid. 6.2 ; arrêts du Tribunal fédéral des assurances H 87/04 du 22 juin 2005 consid. 5.2.2, H 234/00 du 27 avril 2001 consid. 5d et H 225/00 du 13 février 2001 consid. 3c). La jurisprudence s'est également montrée constante lorsqu'il s'agit d'apprécier la responsabilité d'administrateurs qui allèguent avoir été exclus de la gestion d'une société et qui s'en sont accommodés sans autre forme de procès (arrêt du Tribunal fédéral 9C_722/2015 du 31 mai 2016 consid. 3.3).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Pour déterminer s'il y a eu négligence grave, il convient de procéder à l'appréciation de l'ensemble des circonstances du cas particulier (arrêt du Tribunal fédéral 9C_817/2008 du 15 janvier 2009 consid. 3.4). La négligence doit être appréciée d'autant plus sévèrement que la structure de l'entreprise est petite et que le nombre de personnes à surveiller est faible (arrêt du Tribunal fédéral des assurances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w:t>
      </w:r>
    </w:p>
    <w:p>
      <w:r>
        <w:rPr>
          <w:b/>
        </w:rPr>
        <w:t>E. 5.2.2</w:t>
      </w:r>
    </w:p>
    <w:p>
      <w:r>
        <w:t>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w:t>
      </w:r>
    </w:p>
    <w:p>
      <w:r>
        <w:t>A/1954/2022 - 8/12 - intention ou une négligence grave (arrêt du Tribunal fédéral 9C_325/2010 du</w:t>
      </w:r>
    </w:p>
    <w:p>
      <w:r>
        <w:rPr>
          <w:b/>
        </w:rPr>
        <w:t>E. 5.3</w:t>
      </w:r>
    </w:p>
    <w:p>
      <w:r>
        <w:t>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(Ueli KIESER, Alters- und Hinterlassenen- versicherung in Soziale Sicherheit, SBVR 3ème éd., 2016, p. 1329 n. 451). Ainsi, le nouveau membre du conseil ne répond pas du dommage déjà subi par la caisse de compensation avant son entrée en fonction. Celui qui devient directeur d'une société anonyme déjà insolvable n'est pas responsable d'un dommage qu'il n'a pas contribué à causer (ATF 119 V 401 consid. 4c).</w:t>
      </w:r>
    </w:p>
    <w:p>
      <w:r>
        <w:rPr>
          <w:b/>
        </w:rPr>
        <w:t>E. 5.4</w:t>
      </w:r>
    </w:p>
    <w:p>
      <w:r>
        <w:t>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w:t>
      </w:r>
    </w:p>
    <w:p>
      <w:r>
        <w:t>A/1954/2022 - 9/12 - Le dommage comprend aussi bien la propre cotisation de l'employeur que celle du salarié.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w:t>
      </w:r>
    </w:p>
    <w:p>
      <w:r>
        <w:rPr>
          <w:b/>
        </w:rPr>
        <w:t>E. 5.5</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2023, no 8017 ; ATF 121 III 382 consid. 3/bb). Les éventuelles amendes prononcées par la caisse de compensation ne font pas partie du dommage et doivent le cas échéant être déduites (arrêt du Tribunal fédéral H 142/03 du 19 août 2003 consid. 5.5).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 Dans la mesure où la décision litigieuse a été rendue avant le 1er février 2023, le droit applicable reste celui qui était en vigueur jusqu'au 31 janvier 2023. 6.</w:t>
      </w:r>
    </w:p>
    <w:p>
      <w:r>
        <w:t>6.1 En l’espèce, les prétentions de l’intimée ne sont pas prescrites, la caisse ayant adressé au recourant sa décision sur ce point le 8 avril 2022, soit quelques mois après que la société a été dissoute pour suite de faillite, le 11 novembre 2021, puis radiée le 19 janvier 2022.</w:t>
      </w:r>
    </w:p>
    <w:p>
      <w:r>
        <w:t>A/1954/2022 - 10/12 - Le recourant ne conteste pas – à juste titre – avoir été organe formel de la société pendant la période déterminante pour laquelle il est recherché. 6.2 Son argumentation consiste essentiellement à invoquer le fait qu'il n'aurait en pratique pas géré la société. Il parlait peu français et s’occupait uniquement de la gestion sur les chantiers. Le tâches comptables et administratives incombaient ainsi, d’accord entre les deux administrateurs, uniquement à M. C______. Cette répartition se justifiait d’autant plus que ce dernier était l’administrateur président, maîtrisait parfaitement le français ainsi que les ressorts comptables nécessaires au paiement des salaires et au prélèvement des charges sociales. Or, comme cela ressort de la jurisprudence ci-dessus, le fait de ne pas exercer la surveillance en matière de règlement des cotisations qui lui incombe en qualité d’administrateur relève précisément d'une négligence grave au sens de la loi, engageant sa responsabilité. On notera que dans le cas concret, une surveillance était d'autant plus exigible que la société ne comptait que deux administrateurs durant la période déterminante, chacun avec signature individuelle et avait un faible nombre d'employés. Le recourant ne saurait pas non plus se dédouaner de ses obligations de contrôle et de surveillance en faisant état de sa méconnaissance et de son absence de compétences en comptabilité et assurances sociales. Quant à la répartition interne à la société des tâches administratives, outre qu’elle n’est nullement démontrée, elle est de toute manière sans pertinence dans le cas d’espèce. S'agissant d'un (prétendu) accord auquel l'intimée n'est pas partie, il ne saurait l'engager (res inter alios acta). Le contenu de cette convention, si tant est qu’elle existe, n'aurait ainsi aucun effet libératoire (cf. dans une situation similaire arrêt du Tribunal fédéral des assurances H 209/00 du 28 avril 2003 consid. 7.2.2). Tout au plus ouvrirait-elle la voie à une possible action civile à l’encontre de son ancien associé. Dans ces circonstances, qu’elle soit intentionnelle ou par négligence, la faute du recourant ne peut qu’être considérée comme grave. C’est d’autant plus le cas que, comme le relève l’intimée à juste titre, il n’a jamais pris contact avec elle afin de s’enquérir de la situation ou essayer de trouver un arrangement de paiement durant les phases délicates traversées par la société. Une telle passivité est incompatible avec les responsabilité d’un administrateur. 6.3 Dans un second argument, le recourant explique que les déclarations salariales produites ne correspondraient pas à la réalité dans la mesure où M. C______ aurait déclaré une série d’employés qui n’ont jamais travaillé pour la société, laquelle employait uniquement deux salariés. Ce grief qui porte sur l’ampleur du dommage n’est pas argumenté, encore moins documenté. Le recourant, assisté d’un avocat, n’indique pas quelles seraient les personnes figurant nommément dans le décompte de la caisse qui n’auraient jamais travaillé pour la société, ni ne soumet une quelconque réquisition de preuve à cette égard. En outre, ces montants ont fait l’objet de factures régulières adressées à la société (en particulier la</w:t>
      </w:r>
    </w:p>
    <w:p>
      <w:r>
        <w:t>A/1954/2022 - 11/12 - facture finale rectificative pour 2018, datée du 30 avril 2020) auxquelles le recourant n’a jamais fait opposition. Au vu de ces éléments, ce grief doit également être rejeté. 6.4 Pour le surplus, il est établi à satisfaction de droit, au vu notamment des pièces produites par l’intimée que la somme de CHF 41'695.- représente bien le dommage consécutif au non payement des cotisations paritaires dues et exigibles lors de la prise de fonction du recourant et celles échues au cours de son mandat, ainsi que les frais et intérêts moratoires y relatifs. Le recourant ne soulève d’ailleurs aucun grief à cet égard en dehors de celui relatif au nombre d’employés de la société qui vient d’être écarté. 6.5 Cela étant, bien que le recourant n’a pas soulevé ce point, la chambre de céans a attiré l’attention de l’intimée sur le fait que jusqu’au 31 janvier 2023, elle ne disposait pas d’une base légale suffisante pour rechercher les employeurs ou leurs organes pour le dommage résultant du défaut de paiement des cotisations dues en vertu de la LAMat (cf. ATAS/79/2020). L’intimée en a pris note et a indiqué, dans le cadre de ses dernières observations versées à la procédure, qu’elle renonçait à cette partie du dommage ainsi qu’aux intérêts moratoires et frais y relatifs. La chambre de céans n’étant pas en mesure de calculer ce poste (essentiellement les frais), elle renvoie la cause à l’intimée pour se prononcer uniquement sur cette question et rendre une nouvelle décision identique à celle du 11 mai 2022, sous réserve du fait que seront déduites du dommage les cotisations LAMat, ainsi que les frais et intérêts y relatifs. Les autres postes du dommage tels qu’établis dans la décision entreprise sont en revanche confirmés par le présent arrêt. 7. Dans la mesure où le recours n’est que très marginalement admis, qui plus est pour un motif non invoqué par le recourant, il se justifie de lui octroyer des dépens réduits à hauteur de CHF 300.- (art. 61 al. 1 let. d et g LPGA). 8. Pour le surplus, la procédure est gratuite (art. 89H al. 1 LPA).</w:t>
      </w:r>
    </w:p>
    <w:p>
      <w:r>
        <w:t>A/1954/2022 - 12/12 - PAR CES MOTIFS, LA CHAMBRE DES ASSURANCES SOCIALES : Statuant À la forme : 1. Déclare le recours recevable. Au fond : 2. L’admet très partiellement au sens des considérants. 3. Renvoie la cause à l’intimée pour nouvelle décision au sens des considérants. 4. Condamne l’intimée à verser la somme de CHF 300.- au recourant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r>
        <w:rPr>
          <w:b/>
        </w:rPr>
        <w:t>E. 10</w:t>
      </w:r>
    </w:p>
    <w:p>
      <w:r>
        <w:t>décembre 2010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