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ATAS/1010/2017 vom 9. November 2011</w:t>
      </w:r>
    </w:p>
    <w:p>
      <w:r>
        <w:t>GE Cour de justice, 2011-11-09, FR</w:t>
      </w:r>
    </w:p>
    <w:p>
      <w:r>
        <w:rPr>
          <w:b/>
        </w:rPr>
        <w:t xml:space="preserve">Quelle: </w:t>
      </w:r>
      <w:r>
        <w:t>https://mcp.opencaselaw.ch/entscheid/ge_gerichte_ATAS_1010_2017</w:t>
      </w:r>
    </w:p>
    <w:p>
      <w:r>
        <w:t>FR: GE_GERICHTE ATAS/1010/2017 du 9 novembre 2011</w:t>
      </w:r>
    </w:p>
    <w:p>
      <w:r>
        <w:t>IT: GE_GERICHTE ATAS/1010/2017 del 9 novembre 2011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en vertu des art. 56ss LPGA.</w:t>
      </w:r>
    </w:p>
    <w:p>
      <w:r>
        <w:rPr>
          <w:b/>
        </w:rPr>
        <w:t>E. 4</w:t>
      </w:r>
    </w:p>
    <w:p>
      <w:r>
        <w:t>Le litige porte sur le droit de la recourante à des prestations de l’assurance- invalidité, singulièrement sur l’existence d’une incapacité de travail, la nature de l’activité adaptée et l’application du principe du parallélisme des revenus.</w:t>
      </w:r>
    </w:p>
    <w:p>
      <w:r>
        <w:rPr>
          <w:b/>
        </w:rPr>
        <w:t>E. 5</w:t>
      </w:r>
    </w:p>
    <w:p>
      <w:r>
        <w:t>En premier lieu, il convient de déterminer de quelle capacité de travail dispose la recourante dans une activité adaptée, étant rappelé que l’intimé admet une capacité de travail nulle dans l’activité habituelle. a/aa.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a/bb. Lors de l'examen de la mise en valeur de la capacité de travail résiduelle, on ne saurait se fonder sur des possibilités de travail irréalistes. Ainsi, on ne peut parler d'une activité exigible au sens de l'art. 16 LPGA (auquel renvoie l'art. 28a al. 1</w:t>
      </w:r>
    </w:p>
    <w:p>
      <w:r>
        <w:t>A/751/2017 - 8/15 -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A/751/2017 - 9/15 -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A/751/2017 - 10/15 -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w:t>
      </w:r>
    </w:p>
    <w:p>
      <w:r>
        <w:rPr>
          <w:b/>
        </w:rPr>
        <w:t>E. 8</w:t>
      </w:r>
    </w:p>
    <w:p>
      <w:r>
        <w:t>En l’espèce, la recourante se fonde sur les avis de ses médecins traitants (Drs B______, C______, G______ et H______) pour conclure à une incapacité totale de travailler, quelle que soit l’activité retenue. Quant à l’intimé, il s’appuie sur les avis de son SMR, des 11 décembre 2015 et 29 novembre 2016, pour nier toute incapacité de travail dans une activité adaptée. Contrairement à ce que prétendent désormais la recourante et le Dr B______, celui- ci et sa consœur, la Dresse C______, ont dans un premier temps retenu une capacité de travail dans une activité adaptée, le Dr B______ indiquant même une capacité de 100% (voir première page de son rapport du 2 novembre 2015). Dans leurs rapports subséquents, les deux médecins en question ont qualifié l’état de santé de leur patiente de stationnaire, sans apporter de modifications à leur appréciation de sa capacité de travail dans une activité adaptée. S’ils ne correspondent certes pas aux réquisits jurisprudentiels en matière de valeur probante, les rapports des Drs B______ et C______ se rejoignent tout de même s’agissant de l’appréciation de la capacité de travail et les avis émis par le SMR en date des 11 décembre 2015 et 29 novembre 2016 ne font en définitive que reprendre les conclusions communes des médecins précités. Cela étant, l’ensemble des avis précités se limite à apprécier la capacité de travail de la recourante eu égard à la seule atteinte à la coiffe des rotateurs. Or, il ressort du rapport de la Dresse C______ établi en novembre 2015, ainsi que de celui du Dr D______ du 13 juin 2014 y annexé, que la recourante souffre également d’une symptomatologie cervico-brachiale, pour laquelle une participation du rachis</w:t>
      </w:r>
    </w:p>
    <w:p>
      <w:r>
        <w:t>A/751/2017 - 11/15 - cervical peut être partiellement évoquée. Des investigations radiologiques ont eu lieu et l’IRM de la colonne cervicale du 31 mars 2015, également transmis à l’OAI en novembre 2015, a ainsi mis en évidence plusieurs atteintes dégénératives (discarthrose protrusive modérée C5-C6, protrusion discale C4-C5 et hémangiome du corps de C7). Or, quand bien même ces atteintes ont été portées à la connaissance du SMR en novembre 2015 déjà, celui-ci n’en a pas tenu compte dans ses avis des 11 décembre 2015 et 29 novembre 2016. Par la suite, la Dresse C______ a encore évoqué des lombalgies (rapport du 18 mai 2016) et une périarthrite de l’épaule gauche (rapport du 16 décembre 2016, transmis par la recourante en annexe à son opposition). La persistance de ces atteintes a par la suite été confirmée par les Dresses G______ et H______. Si leurs rapports ont certes été soumis au SMR, celui-ci n’en a tiré aucune conclusion, là encore, en termes de capacité de travail dans une activité adaptée. Force est de constater que le dossier de l’intimé ne contient aucun rapport médical circonstancié et probant se prononçant sur la question de la capacité de travail de la recourante dans une activité adaptée eu égard à toutes les atteintes dont elle souffre, aux deux épaules, mais aussi aux niveaux cervical et lombaire. Les avis du SMR des 11 décembre 2015 et 26 novembre 2016, tout comme les rapports des Drs B______ et C______ des mois de novembre 2015, avril et mai 2016, ne se prononcent qu’en fonction de l’atteinte à l’épaule droite. Ils ne sauraient dès lors suffire à apprécier la capacité de travail de la recourante dans sa globalité. Dans ces circonstances, la Cour de céans n’est pas en mesure de se prononcer de manière définitive sur la capacité de travail dans une activité adaptée. L’instruction menée par l’intimé est lacunaire. En pareilles circonstances, il n’appartient pas au juge de suppléer aux carences administratives, de sorte que le dossier sera renvoyé à l’intimé pour instruction complémentaire sur la capacité de travail dans une activité adaptée compte tenu de toutes les atteintes dont souffre la recourante. En fonction de la capacité de travail et des limitations fonctionnelles retenues se posera en outre la question de l’existence d’une activité adaptée, question qu’il appartiendra à l’intimé d’instruire le cas échéant.</w:t>
      </w:r>
    </w:p>
    <w:p>
      <w:r>
        <w:rPr>
          <w:b/>
        </w:rPr>
        <w:t>E. 9</w:t>
      </w:r>
    </w:p>
    <w:p>
      <w:r>
        <w:t>La recourante sollicite également l’application du principe du parallélisme des revenus pour procéder à la comparaison des revenus. a. En vertu des art. 28 al. 1 et 29 al. 1 LAI (dans sa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au moins). b/aa.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w:t>
      </w:r>
    </w:p>
    <w:p>
      <w:r>
        <w:t>A/751/2017 - 12/15 -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(ATF 137 V 334 consid. 3.1.1 p. 337 et les références).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b/bb.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Selon la jurisprudence récente du Tribunal fédéral, lorsqu'un assuré a réalisé un revenu sans invalidité nettement inférieur au salaire statistique usuel de la branche en raison de facteurs étrangers à l'invalidité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134 V 322 consid. 4.1). Est à considérer comme nettement inférieur au sens de cette jurisprudence, un salaire effectivement réalisé qui est inférieur d'au moins 5% au salaire statistique usuel de la branche (ATF 135 V 297 consid. 6.1.2). Si une</w:t>
      </w:r>
    </w:p>
    <w:p>
      <w:r>
        <w:t>A/751/2017 - 13/15 - différence au moins aussi grande devait apparaître, le parallélisme ne peut porter que sur la part qui dépasse le taux minimal de 5% (loc. cit. consid. 6.1.3). La jurisprudence portant sur le parallélisme des revenus se base sur l'idée qu'on ne peut attendre d'une personne nouvellement atteinte dans sa santé qu'elle obtienne un salaire moyen se situant aux alentours des revenus statistiques, lorsque, avant que surgissent les problèmes de santé, elle gagnait déjà un salaire sensiblement inférieures aux revenus statistiques valables dans la branche concernée, parce que des raisons inhérentes à sa personne rendaient impossible l'obtention d'un salaire moyen. Face à un salaire effectif de valide sensiblement inférieur à la moyenne, il revient donc à l'administration d'examiner si l'assuré présente des caractéristiques personnelles qui incitent à penser qu'il ne lui est pas possible d'obtenir un salaire moyen statistique. Cette jurisprudence s'applique aux personnes qui, avant l'atteinte à la santé, exerçaient des activités simples et répétitives (niveau 4 selon les données ESS), éventuellement également aux personnes disposant de connaissances professionnelles spécialisées (arrêt du Tribunal fédéral 8C_298/2013 du 20 décembre 2013 consid. 5.2.2 non publié à l'ATF 140 V 41). Lorsqu'il y a lieu d'admettre que sans atteinte à la santé, l'assuré se serait contenté d'un gain modeste, celui-ci doit être en principe pris en compte pour la détermination du revenu sans invalidité même s'il eut pu bénéficier de meilleures conditions de rémunération (ATF 125 V 146 consid. 5c/bb) sous réserve de revenus temporaires modestes dont l'intéressé n'aurait pu se contenter sur la durée (VALTERIO, Droit de l’assurance-vieillesse et survivants et de l’assurance- invalidité, Commentaire thématique, 2011, n° 2088 note 2658 et les réf.).</w:t>
      </w:r>
    </w:p>
    <w:p>
      <w:r>
        <w:rPr>
          <w:b/>
        </w:rPr>
        <w:t>E. 10</w:t>
      </w:r>
    </w:p>
    <w:p>
      <w:r>
        <w:t>En l’espèce, l’intimé a refusé d’appliquer le parallélisme des revenus invoqué par la recourante au motif, d’une part, que cette dernière s’est contentée de son salaire modeste durant des années, d’autre part, que le Tribunal fédéral n’a que rarement admis l’application du parallélisme des formes dans le cas d’indépendants. La Cour de céans constate tout d’abord que la recourante a exercé son activité habituelle pendant plus de 15 ans. Selon l’extrait de son compte individuel, le bénéfice obtenu était le suivant : CHF 16'200.- en 2005, CHF 17'100.- en 2006, CHF 8'698.- en 2007, CHF 42'800.- en 2008, CHF 10'800.- en 2009, CHF 8'991.- en 2010, CHF 9'094.- en 2011, CHF 9'094.- en 2012 et CHF 9'333.- en 2013 et 2014. Ces revenus étaient tous inférieurs de plus de 5% au revenu moyen dans la branche. S’il peut paraître plausible qu’au cours des premières années, la recourante espérait gagner plus, il doit toutefois être considéré qu’elle avait dû se faire à l’idée, à tout le moins depuis les années 2010, que son entreprise ne lui permettait pas de réaliser un bénéfice se rapprochant du revenu moyen dans la branche de la restauration. Certes, on ne connaît pas les raisons qui ont poussé la recourante à créer sa propre société, ni les motifs pour lesquels elle a accepté un revenu significativement inférieur au revenu moyen dans la branche. Toutefois, force est de constater qu’elle</w:t>
      </w:r>
    </w:p>
    <w:p>
      <w:r>
        <w:t>A/751/2017 - 14/15 - a maintenu son activité indépendante, malgré un revenu annuel moyen de CHF 9'169.- et ce, depuis 2010. Ainsi, dans la mesure où cette activité a duré plus de 15 ans, la Cour de céans ne peut que retenir que, selon le principe de la vraisemblance prépondérante applicable en matière d’assurances sociales, la recourante s’est sciemment contentée d’un revenu inférieur au revenu moyen de la branche, ce qui exclut l’application du principe du parallélisme des revenus. Par conséquent, c’est à juste titre que l’intimé a pris en considération, à titre de revenu sans invalidité, le revenu d’indépendant de la recourante sans l’augmenter en application du principe précité. Toutefois, dans la mesure où on ne connaît pas la capacité de travail dans une activité adaptée, pour autant qu’elle existe, la Cour de céans ne saurait se limiter à constater, comme l’a fait l’intimé, que la recourante serait de toute manière en mesure d’exercer une activité lui rapportant un revenu plus important que celui qu’elle percevait avant l’atteinte à la santé, ce qui exclurait tout droit à une rente.</w:t>
      </w:r>
    </w:p>
    <w:p>
      <w:r>
        <w:rPr>
          <w:b/>
        </w:rPr>
        <w:t>E. 11</w:t>
      </w:r>
    </w:p>
    <w:p>
      <w:r>
        <w:t>Au vu de ce qui précède, le recours sera partiellement admis et la décision du 31 janvier 2017 sera annulée. La cause sera renvoyée à l’intimé pour instruction complémentaire au sens des considérants. La recourante obtenant partiellement gain de cause, une indemnité de CHF 2'500.-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A/751/2017 - 15/15 -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