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ATAS/1010/2015 vom 23. Dezember 2015</w:t>
      </w:r>
    </w:p>
    <w:p>
      <w:r>
        <w:t>GE Cour de justice, 2015-12-23, FR</w:t>
      </w:r>
    </w:p>
    <w:p>
      <w:r>
        <w:rPr>
          <w:b/>
        </w:rPr>
        <w:t xml:space="preserve">Quelle: </w:t>
      </w:r>
      <w:r>
        <w:t>https://mcp.opencaselaw.ch/entscheid/ge_gerichte_ATAS_1010_2015</w:t>
      </w:r>
    </w:p>
    <w:p>
      <w:r>
        <w:t>FR: GE_GERICHTE ATAS/1010/2015 du 23 décembre 2015</w:t>
      </w:r>
    </w:p>
    <w:p>
      <w:r>
        <w:t>IT: GE_GERICHTE ATAS/1010/2015 del 23 dicembre 2015</w:t>
      </w:r>
    </w:p>
    <w:p>
      <w:pPr>
        <w:pStyle w:val="Heading2"/>
      </w:pPr>
      <w:r>
        <w:t>Erwägungen</w:t>
      </w:r>
    </w:p>
    <w:p>
      <w:r>
        <w:rPr>
          <w:b/>
        </w:rPr>
        <w:t>E. 50</w:t>
      </w:r>
    </w:p>
    <w:p>
      <w:r>
        <w:t>Suite aux auditions des médecins, l’intimé s’est prononcé par courrier du 10 avril 2014 et a persisté dans ses conclusions en rejet du recours en relevant que l’irritabilité mentionnée par la Dresse T______- ne constituait pas un diagnostic. 51. Pour sa part, le recourant a également persisté dans ses conclusions par courrier du 11 avril 2014. 52. Par ordonnance du 23 décembre 2014 (ATAS/1354/2014), la Chambre de céans a ordonné une expertise psychiatrique dont elle a confié le soin au docteur U______, spécialiste FMH en psychiatrie et psychothérapie. 53. L’expert judiciaire a rendu son rapport en date du 4 mai 2015. Le Dr U______ s’est basé sur la lecture du dossier, un entretien psychologique et un examen psychiatrique, un entretien de quarante-cinq minutes avec la fille de l’assuré, un contrôle plasmatique des psychotropes, un concilium avec le psychiatre traitant et une analyse biochimique fournie par celui-ci. Après une anamnèse personnelle, familiale et professionnelle détaillée, une description du quotidien de l’assuré et la relation des plaintes de celui-ci, l’expert a relaté les conclusions de son examen clinique, pratiqué en présence d’un interprète albanophone. A l’issue de son examen, l’expert a retenu à titre principal les diagnostics de trouble dépressif majeur isolé, sévère, avec caractéristiques psychotiques, de dépendance aux sédatifs, hypnotiques et anxiolytiques et de trouble douloureux associé à la fois à des facteurs psychologiques et à une affection médicale, ainsi qu’un trouble de la</w:t>
      </w:r>
    </w:p>
    <w:p>
      <w:r>
        <w:t>A/1480/2013 - 15/25 - personnalité non spécifié (traits de la personnalité borderline impulsifs) décompensé. Constatant que des soins spécialisés n’avaient pas été prodigués avant 2007, l’expert a considéré que c’était à ce moment que l’épisode dépressif a décompensé au point de devenir handicapant. Depuis lors, il n’y a pas eu de rémission significative et durable. Selon l’expert, certains éléments permettent de conclure à une composante psychotique de nature paranoïaque : l’assuré se déplace en permanence avec un grand bâton ferré pouvant lui servir d’arme et il est très fréquemment impliqué dans des altercations où l’entraîne son caractère impulsif et explosif ; il ressent une hostilité ambiante qui le conduit parfois à éviter de sortir de chez lui. Eu égard à l’ensemble de ses observations et considérant la présence de caractéristiques psychotiques, associées au trouble dépressif majeur, l’expert a conclu que celui-ci revêt une gravité sévère. L’expert a rappelé par ailleurs que six antidépresseurs différents, à des dosages efficaces et avec une compliance décrite comme satisfaisante, avaient été administrés, sans parvenir à un amendement significatif de la symptomatologie et ce, malgré différents soins administrés par de nombreux spécialistes, dans un cadre ambulatoire, ainsi qu’à l’Hôpital de jour. Il en a tiré la conclusion que la dépression était résistante et rebelle aux traitements. L’expert a encore relevé un tentamen médicamenteux quelques mois avant son examen, et une idéation noire, voire suicidaire, persistante. Il a souligné que l’assuré prend depuis plusieurs années un traitement anxiolytique, hypnotique et neuroleptique à doses significatives ; le fait qu’il n’ait pu l’arrêter figure d’ailleurs au dossier depuis 2009. Selon l’expert, le trouble douloureux signalé en décembre 2009 a bel et bien existé de façon autonome et persiste encore mais, bien que l’assuré se plaigne encore de douleurs dorsales, ce trouble n’occupe plus l’avant-scène et ne semble pas constituer un handicap majeur dans le quotidien. Dans les années 2006 - 2010, son impact était beaucoup plus sévère. Dès lors, l’expert considère qu’un tableau de type fibromyalgique typique ne fait pas partie du diagnostic. L’expert a fait remarquer qu’un trouble de la personnalité était déjà suggéré par la Dresse N______ en juin 2010 et par le psychiatre traitant en avril 2015. Il explique que le comportement de l’assuré est caractérisé par une impulsivité, une explosivité et une agressivité, associées à de nombreuses altercations. S’y ajoute un côté abandonnique et un sentiment de rejet et d’exclusion. Enfin, la personnalité fruste de l’expertisé, dépourvu de tout pouvoir de représentation, diminue aussi sa capacité adaptative. Selon l’expert, par rapport à la situation telle qu’elle se présentait fin 2011, lors de l’expertise du BREM, l’état de l’assuré a globalement empiré : si le trouble</w:t>
      </w:r>
    </w:p>
    <w:p>
      <w:r>
        <w:t>A/1480/2013 - 16/25 - douloureux n’occupe plus l’avant-scène, c’est surtout une tension psychique, une irritabilité, une impulsivité agressive et une tendance paranoïaque qui accompagnent désormais un fond de tristesse. Désormais, la morbidité est cristallisée et immuable. En conclusion, le trouble thymo-anxieux et le trouble de la personnalité limite impulsive décompensé remontent à 2004 mais ont été incapacitants surtout à partir de 2006 - 2007. L’état dépressif peut être qualifié de sévère, en particulier du fait de la composante paranoïaque. Les limitations fonctionnelles en découlant sont nombreuses : sentiment de tristesse, perte relative d’espoir, dévalorisation, sentiment de culpabilité, présence d’idéation noire, voire suicidaire, forte tension psychique avec irritabilité, explosivité et agressivité et troubles cognitifs, auxquels contribue la consommation importante de calmants et de sédatifs. L’atteinte psychotique induit une forte susceptibilité, une explosivité et une agressivité, avec passage à l’acte et perte de contrôle. Quant à la décompensation de la personnalité, elle doit également être qualifiée de sévère. Sa décompensation induit une fragilité généralisée, une faible tolérance au stress, des capacités adaptatives nettement diminuées, ainsi qu’un sentiment de rejet et d’abandon envahissant. Selon l’expert, la combinaison du trouble de la personnalité décompensée et de l’atteinte thymique anxieuse rend l’expertisé particulièrement vulnérable à la présence de tout stress émotionnel et amplifie ses limitations. La compliance de l’assuré aux traitements antidépresseur et neuroleptique - les seuls dont l’expert a considéré qu’ils étaient véritablement nécessaires et indiqués - a été vérifiée : le taux plasmatique contrôlé se trouvait dans la fourchette thérapeutique. Par ailleurs, l’assuré s’est montré très motivé à poursuivre son traitement. La prise en charge et le traitement ont été considérés comme globalement adéquats. L’expert a expliqué que l’état dépressif majeur, avec ses caractéristiques psychotiques, induit une incapacité de travail totale. Qui plus est, la dépendance aux benzodiazépines sédatives diminue encore le rendement. Le trouble de la personnalité ne peut être isolé du trouble de la thymie. Selon le Dr U______, l’incapacité de travail durable remonte à septembre 2006, période à laquelle l’assuré a épuisé ses ressources adaptatives et a dû démissionner de son emploi. Son état a depuis lors évolué défavorablement au point que, dorénavant, l’exigibilité d’une activité est nulle et le rendement diminué de 100%. L’expert a relevé un net décalage entre les avis des psychiatres traitants et des médecins du BREM. Il a rappelé que la Dresse O______ concluait en 2008 déjà à un trouble dépressif moyen à sévère et à une incapacité totale ; elle avait d’ailleurs adressé son patient à la consultation de la Jonction, qui avait confirmé son avis.</w:t>
      </w:r>
    </w:p>
    <w:p>
      <w:r>
        <w:t>A/1480/2013 - 17/25 - L’expert s’est en particulier étonné du contraste entre l’importance des troubles cognitifs décrits par les experts du BREM (l’assuré avait oublié une casserole sur le feu, son porte-monnaie, son arrêt de bus, etc.) et les conclusions prises. Selon lui, le statut décrit dans l’expertise du BREM confirmait déjà la gravité du tableau psychique. Les experts du BREM avaient d’ailleurs relevé de l’agressivité, une colère extrême, des altercations multiples avec des connaissances ou des inconnus, le fait que l’expertisé évitait de se promener pour éviter de se retrouver dans de telles situations et le fait qu’il décrivait déjà un vécu persécutoire. Selon l’expert, le BREM s’est par ailleurs montré trop optimiste quant aux ressources de l’assuré, alors même que celui-ci se trouvait sous forte médication sédative. Selon le Dr U______, il apparaît à la lecture du dossier que l’appui de l’entourage de l’assuré, à cette époque déjà, ne servait qu’à le maintenir en vie, à prévenir un tentamen ou un acte hétéro-agressif grave et à empêcher la glissade vers la folie persécutive complète et l’hospitalisation psychiatrique durable. L’expert a émis l’avis que les ressources nécessaires à une adaptation au monde du travail étaient de loin déjà épuisées en 2011. 54. Par écriture du 3 juillet 2015, le recourant a persisté dans ses conclusions. 55. Par écriture du même jour, l’intimé a fait de même. L’intimé soutient que les conclusions du Dr U______ ne peuvent être suivies : selon lui, ses diagnostics n’emportent pas la conviction et son rapport contient des contradictions manifestes. Ainsi, selon le SMR, la description de l’état psychique de l’assuré ne permet pas de retenir un diagnostic de trouble dépressif sévère. Quant au trouble de la personnalité non spécifié et aux traits de personnalité borderline décompensés, le SMR considère qu’ils sont très peu étayés par l’expert. A cet égard, il rappelle que seuls les troubles de la personnalité sont susceptibles de décompensation (non les traits de personnalité) ; l’intimé considère qu’il s’agit là d’une imprécision susceptible de jeter le doute sur la fiabilité des conclusions de l’expert, d’autant que sa description ne révèlerait aucun signe de décompensation. Le SMR ajoute que les analyses du taux plasmatique ne révèlent qu’une compliance très partielle. Au surplus, l’intimé considère que l’évaluation du Dr U______ est empreinte de facteurs non médicaux, notamment psychosociaux, non pertinents en matière d’assurance-invalidité.</w:t>
      </w:r>
    </w:p>
    <w:p>
      <w:r>
        <w:t>EN DROIT</w:t>
      </w:r>
    </w:p>
    <w:p>
      <w:r>
        <w:t>1. La compétence de la Cour de céans et la recevabilité du recours ayant d’ores et déjà été examinées dans l’ordonnance d’expertise du 23 décembre 2014, il n’y a pas lieu d’y revenir.</w:t>
      </w:r>
    </w:p>
    <w:p>
      <w:r>
        <w:t>A/1480/2013 - 18/25 - 2.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4. Quant à l’objet du litige, il a également été précisé dans l’ordonnance du 23 décembre 2014 : le litige porte sur le droit de l’intimé à mettre un terme au versement de la rente d’invalidité avec effet au 30 avril 2009, singulièrement sur l’existence d’une invalidité au-delà de cette date.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A/1480/2013 - 19/25 -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A/1480/2013 - 20/25 - l'essentiel que des éléments qui trouvent leur explication et leur source dans le champ socioculturel ou psychosocial, il n'y a pas d'atteinte à la santé à caractère invalidant (ATF 127 V 294 consid. 5a in fine). c.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w:t>
      </w:r>
    </w:p>
    <w:p>
      <w:r>
        <w:t>A/1480/2013 - 21/25 -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t>A/1480/2013 - 22/25 -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11. Ainsi que cela a déjà été dit, l’objet du litige porte le droit du recourant à une rente entière d’invalidité au-delà du 30 avril 2009. Le recourant admet que son état s’est amélioré sur le plan somatique mais conteste en revanche toute amélioration au plan psychique. Dans son ordonnance d’expertise, la Cour de céans a constaté qu’au moment de la décision litigieuse, le dossier constitué par l’intimé comportait plusieurs appréciations divergentes concernant l’atteinte psychique du recourant. Il avait ainsi été fait état : d’un trouble dépressif récurrent en rémission (cf. rapport du Dr H______ du 12 novembre 2007), d’un épisode dépressif réactionnel sans effet sur la capacité de travail (cf. rapport du Dr D______ du 21 mai 2008), d’un trouble dépressif récurrent sévère sans symptômes psychotiques (cf. rapport de la Dresse N______ du 14 décembre 2009), d’un trouble dépressif d’intensité moyenne à sévère (selon rapport de la Dresse O______ du 22 décembre 2009) ou encore d’un trouble dépressif récurrent moyen avec syndrome somatique (selon rapport de la Dresse N______ du 21 juin 2010). La Cour de céans a relevé que ces rapports devaient être considérés avec circonspection, dès lors qu’ils ne répondaient pas aux critères jurisprudentiels permettant de leur reconnaître pleine valeur probante : ils ne motivaient en effet pas ou prou leurs conclusions, ne comportaient pas - à l’exception des rapports de la Dresse N______ - d’anamnèse détaillée, n’évaluaient pas en détail la capacité de travail et comportaient parfois des conclusions contradictoires. Force était cependant de constater que plusieurs médecins concluaient en faveur d’un trouble psychique incapacitant.</w:t>
      </w:r>
    </w:p>
    <w:p>
      <w:r>
        <w:t>A/1480/2013 - 23/25 - La Dresse I______, quant à elle, avait considéré que le trouble dépressif récurrent était en rémission complète, rejoignant en cela les appréciations des Drs H______ (cf. son rapport du 12 novembre 2007) et D______ (cf. son rapport du 21 mai 2008). Son rapport remontait cependant au 18 janvier 2008 et ne permettait pas de juger l’évolution de la capacité de travail du recourant jusqu’à la décision querellée, intervenue plusieurs années plus tard, le 20 mars 2013. Quant au rapport de la CRR du 10 février 2009, il ne répondait pas aux réquisits jurisprudentiels permettant de lui reconnaître pleine valeur probante, puisqu’il ne prenait pas en considération les plaintes exprimées par le recourant et n’avait pas été établi en pleine connaissance du dossier (anamnèse). Il était par exemple impossible de dire si les médecins de la CRR avaient eu connaissance de l’avis du psychiatre traitant qui suivait alors l’assuré. Enfin, le rapport des médecins du BREM, daté du 8 février 2012, répondait certes à de nombreux réquisits jurisprudentiels, mais une pleine valeur probante ne pouvait lui être reconnue pour plusieurs raisons : - les médecins avaient retenu une réduction de la capacité de travail de 30% depuis novembre 2007 sans expliquer leurs conclusions, alors même que leur appréciation entrait en contradiction avec celles des Drs H______, D______, I______ et J______ (qui niaient toute incapacité de travail) ; - les médecins du BREM avaient conclu à un épisode dépressif moyen avec syndrome somatique entraînant une diminution de la capacité de travail de 30% depuis novembre 2007, alors qu’entre juillet 2008 et juin 2010, les psychiatres traitants du recourant avaient attesté d’un trouble dépressif récurrent d’intensité moyenne à sévère (cf. rapports de la Dresse N______ du 14 décembre 2009, de la Dresse O______ du 22 décembre 2009 ou encore de la Dresse N______ du 21 juin 2010) ; les médecins du BREM n’expliquaient ces divergences que par des spéculations quant aux motifs ayant conduit les médecins traitants à retenir une incapacité totale de travailler ; ils avaient par ailleurs sous-estimé l’irritabilité extrême du recourant, qui si elle ne constituait certes pas un diagnostic autonome, était soulignée par les psychiatres traitants comme très problématique ; - les médecins du BREM ne s’étaient pas prononcés sur l’évolution de la capacité de travail du recourant dans le temps ; - enfin, leur examen remontait à début décembre 2011, soit près d’une année et demie avant la décision querellée. Le rapport d’expertise judiciaire du Dr U______ peut se voir reconnaître pleine valeur probante en tant qu’il est fondé sur une documentation complète et des diagnostics précis, qu’il comporte une discussion convaincante, des conclusions retenues et qu’il apporte des réponses détaillées aux questions posées. L’expert expose en détails les raisons qui l’amènent à retenir tel ou tel diagnostic et à écarter tel autre. En particulier, il explique pour quelles raisons il considère que le trouble</w:t>
      </w:r>
    </w:p>
    <w:p>
      <w:r>
        <w:t>A/1480/2013 - 24/25 - douloureux n’occupe plus le devant de la scène. Il est vrai que le rapport de l’expert fourmille de détails factuels et personnels, non pas pour justifier ses diagnostics par des considérations d’ordre psychosocial, comme le soutient l’intimé, mais pour illustrer les motifs qui le conduisent à pencher pour un diagnostic plutôt qu’un autre. En particulier, l’expert illustre ainsi l’impact de l’irritabilité explosive de l’assuré sur son quotidien et l’imbrication du trouble psychique avec le trouble de la personnalité, déjà évoqué ou suggéré par le passé par certains psychiatres traitants, sans précision. Qui plus est, les conclusions de l’expert sont étayées, notamment, par des contrôles plasmatiques. La Cour considère que, dans ces circonstances, il convient de se ranger aux conclusions de l’expert judiciaire, en l’absence de motifs impératifs permettant de s’en écarter. Il est rappelé à cet égard que la tâche de l'expert est précisément de mettre ses connaissances spéciales à la disposition de la justice afin de l'éclairer sur les aspects médicaux d'un état de fait donné, ce que la Cour avait jugé utile en l’occurrence, pour les motifs rappelés supra. En d’autres termes, il convient d’admettre que l’assuré est atteint d’un trouble dépressif sévère cristallisé et rebelle aux traitements, avec une composante paranoïaque, associé à un trouble de la personnalité également sévère et décompensé, qui entraînent, à eux deux, une totale incapacité de travail. Eu égard à ces considérations, le recours est admis, le droit du recourant à une rente entière étant admis au-delà du 30 avril 2009.</w:t>
      </w:r>
    </w:p>
    <w:p>
      <w:r>
        <w:t>A/1480/2013 - 25/25 -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