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ATAS/1010/2012 vom 28. August 2012</w:t>
      </w:r>
    </w:p>
    <w:p>
      <w:r>
        <w:t>GE Cour de justice, 2012-08-28, FR</w:t>
      </w:r>
    </w:p>
    <w:p>
      <w:r>
        <w:rPr>
          <w:b/>
        </w:rPr>
        <w:t xml:space="preserve">Quelle: </w:t>
      </w:r>
      <w:r>
        <w:t>https://mcp.opencaselaw.ch/entscheid/ge_gerichte_ATAS_1010_2012</w:t>
      </w:r>
    </w:p>
    <w:p>
      <w:r>
        <w:t>FR: GE_GERICHTE ATAS/1010/2012 du 28 août 2012</w:t>
      </w:r>
    </w:p>
    <w:p>
      <w:r>
        <w:t>IT: GE_GERICHTE ATAS/1010/2012 del 28 agosto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w:t>
      </w:r>
    </w:p>
    <w:p>
      <w:r>
        <w:rPr>
          <w:b/>
        </w:rPr>
        <w:t>E. 3</w:t>
      </w:r>
    </w:p>
    <w:p>
      <w:r>
        <w:t>Le litige porte sur le décompte de juin 2011.</w:t>
      </w:r>
    </w:p>
    <w:p>
      <w:r>
        <w:rPr>
          <w:b/>
        </w:rPr>
        <w:t>E. 4</w:t>
      </w:r>
    </w:p>
    <w:p>
      <w:r>
        <w:t>a) 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b) La notion de décision correspond à celle qui fait l’objet de l’art. 5 de la loi fédérale du 20 décembre 1968 sur la procédure administrative (PA), lequel a une portée générale en matière d’assurances sociales (KIESER, ATSG-Kommentar, Zurich 2003, n. 2 ss ad art. 49 ; voir par exemple ATF 120 V 349 consid. 2b). Selon l’art. 5 al. 1er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 c) Pour répondre aux exigences fixées par l’al. 3 de l’art. 49 LPGA, l’autorité se doit au moins de mentionner brièvement les motifs qui l’ont guidée et sur lesquels</w:t>
      </w:r>
    </w:p>
    <w:p>
      <w:r>
        <w:t>A/332/2012 - 5/7 -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d) 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La procédure d’opposition est gratuite. En règle générale, il ne peut être alloué de dépens (al. 3).</w:t>
      </w:r>
    </w:p>
    <w:p>
      <w:r>
        <w:rPr>
          <w:b/>
        </w:rPr>
        <w:t>E. 5</w:t>
      </w:r>
    </w:p>
    <w:p>
      <w:r>
        <w:t>a) En vertu de l’art. 28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(al. 1er). Les chômeurs qui ont épuisé leur droit selon l’al. 1er et sont encore passagèrement frappés d’incapacité restreinte de travail, ont droit, dans la mesure où cette incapacité partielle n’entrave pas leur placement et où ils remplissent toutes les autres conditions dont dépend le droit à l’indemnité, à la pleine indemnité journalière s’ils sont aptes au travail à raison de 75% au moins et à une demi- indemnité s’ils le sont à raison de 50% au moins (al. 4). Le chômeur doit apporter la preuve de son incapacité ou de sa capacité de travail en produisant un certificat médical. L’autorité cantonale ou la caisse peut toujours ordonner, aux frais de l’assurance, un examen médical par un médecin-conseil (al. 5). b) L'art. 15 al. 3 OACI prévoit que lorsqu'une personne n'est pas manifestement inapte au placement et qu'elle s'est annoncée à l'assurance-invalidité, elle est réputée apte au placement jusqu'à la décision de cette assurance. Dans le même sens, l'art. 70 al. 2 let. b LPGA prévoit l'obligation pour l'assurance-chômage d'avancer les prestations dont la prise en charge par l'assurance-invalidité est contestée. Le but des art. 15 al. 3 OACI et 70 al. 2 let. b LPGA est d'éviter qu'une personne atteinte dans sa santé, mais dont l'inaptitude au placement n'est pas manifeste, ne puisse prétendre aucune indemnisation de sa perte de gain tant que sa demande de prestation de l'assurance-invalidité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La personne assurée doit</w:t>
      </w:r>
    </w:p>
    <w:p>
      <w:r>
        <w:t>A/332/2012 - 6/7 - toutefois être disposée à accepter un emploi correspondant à sa capacité de travail résiduelle et rechercher effectivement un tel emploi (ATF 8C_5/2009 du 2 mars 2010 consid. 7.1). Si elle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 médicalement (ATF 8C_5/2009 et les références citées; ATF 8C_ 627/2009; ATF 8C_406/2010).</w:t>
      </w:r>
    </w:p>
    <w:p>
      <w:r>
        <w:rPr>
          <w:b/>
        </w:rPr>
        <w:t>E. 6</w:t>
      </w:r>
    </w:p>
    <w:p>
      <w:r>
        <w:t>En l'espèce, il est manifeste que le recours est irrecevable, en l'absence de décision formelle, puis de décision sur opposition. A réception du courrier de la caisse du 19 décembre 2011, l'assuré, ce d'autant qu'il est représenté par un avocat, devait exiger la notification d’une décision formelle, puis former opposition avant de faire recours et si la caisse persistait à "refuser d'entrer en matière", au mépris des règles élémentaires de la procédure, il pouvait alors saisir la Cour de céans d'un recours pour déni de justice. Au vu toutefois de l'objet des deux litiges (également cause A/ 179/2012), la Cour a tenté, mais en vain, de concilier les parties. A défaut de conciliation, il y a lieu de déclarer le recours irrecevable et de renvoyer la cause à la caisse pour que celle-ci rende une décision formelle. Cela étant dit, la caisse devra motiver sa décision, s'agissant d'une part de la péremption qu'elle invoque pour la contestation du décompte du mois de juin. D'autre part, elle devra clairement discuter la jurisprudence citée par l'assuré, s'agissant de la pleine indemnisation d'un assuré durablement mais partiellement incapable de travailler, apte au placement et dans l'attente d'une décision de l'OAI, seul grief à examiner, dès lors qu'il est évident que la caisse ne peut pas se prononcer sur les décomptes PCM.</w:t>
      </w:r>
    </w:p>
    <w:p>
      <w:r>
        <w:rPr>
          <w:b/>
        </w:rPr>
        <w:t>E. 7</w:t>
      </w:r>
    </w:p>
    <w:p>
      <w:r>
        <w:t>Selon l'art. 11 al. 3 de la loi sur la procédure administrative, du 12 septembre 1985 (LPA; RS E 5 10), si l'autorité décline sa compétence, elle transmet d'office l'affaire à l'autorité compétente et en avise les parties. En l'occurrence, le recours interjeté par l'assuré doit être transmis à l'intimée comme objet de sa compétence.</w:t>
      </w:r>
    </w:p>
    <w:p>
      <w:r>
        <w:t>A/332/2012 - 7/7 -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