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ATAS/1009/2022 vom 21. November 2022</w:t>
      </w:r>
    </w:p>
    <w:p>
      <w:r>
        <w:t>GE Cour de justice, 2022-11-21, FR</w:t>
      </w:r>
    </w:p>
    <w:p>
      <w:r>
        <w:rPr>
          <w:b/>
        </w:rPr>
        <w:t xml:space="preserve">Quelle: </w:t>
      </w:r>
      <w:r>
        <w:t>https://mcp.opencaselaw.ch/entscheid/ge_gerichte_ATAS_1009_2022</w:t>
      </w:r>
    </w:p>
    <w:p>
      <w:r>
        <w:t>FR: GE_GERICHTE ATAS/1009/2022 du 21 novembre 2022</w:t>
      </w:r>
    </w:p>
    <w:p>
      <w:r>
        <w:t>IT: GE_GERICHTE ATAS/1009/2022 del 21 novembre 2022</w:t>
      </w:r>
    </w:p>
    <w:p>
      <w:pPr>
        <w:pStyle w:val="Heading2"/>
      </w:pPr>
      <w:r>
        <w:t>Erwägungen</w:t>
      </w:r>
    </w:p>
    <w:p>
      <w:r>
        <w:rPr>
          <w:b/>
        </w:rPr>
        <w:t>E. 31</w:t>
      </w:r>
    </w:p>
    <w:p>
      <w:r>
        <w:t>décembre 2019, mais au plus tard jusqu'à réception d'une décision exécutoire dans la procédure opposant l’intéressé à l’OAI.</w:t>
      </w:r>
    </w:p>
    <w:p>
      <w:r>
        <w:t>A/1449/2021 - 4/17 - l. Le 25 octobre 2018, l’assuré a signé une nouvelle renonciation à invoquer la prescription jusqu'au 31 décembre 2019. m. Par courrier du 31 octobre 2019, l’institution supplétive a demandé à l’avocat de l’assuré de l’informer quant à l’état d’avancement de la procédure de recours concernant la décision de l’OAI du 22 décembre 2015. n. En date du 11 décembre 2019, elle a prolongé la validité de sa déclaration de surseoir au traitement de sa demande jusqu'au 31 décembre 2020, en contrepartie d'une nouvelle renonciation à la prescription jusqu'au 30 juin 2021, laquelle devait lui parvenir au plus tard le 20 décembre 2019. o. Le 20 décembre 2019, le mandataire de l’intéressé a envoyé à l’institution supplétive une déclaration de renonciation à invoquer la prescription jusqu'au 30 juin 2021, signée par l’assuré le 19 décembre 2019. p. Par courrier du 23 décembre 2019, l’institution supplétive a introduit une réquisition de poursuite contre l’assuré pour un montant de CHF 93'103.07, avec intérêts à 5% dès le 13 février 2016. Après avoir enregistré la nouvelle renonciation à la prescription, elle a retiré ladite réquisition le 24 décembre 2019. q. Entre le 8 janvier et le 29 octobre 2020, l’institution supplétive s’est adressée à réitérées reprises au représentant de l’assuré afin de connaître l’issue de la procédure opposant son mandant et l’OAl, puis d’obtenir copie de l’arrêt du Tribunal fédéral du 25 avril 2019, qu’elle a finalement reçu le 10 novembre 2020. r. En date du 14 décembre 2020, l’institution supplétive a introduit une nouvelle réquisition de poursuite contre l’assuré pour un montant de CHF 93'103.07, majoré des intérêts de 5% dès le 13 février 2016 (poursuite n° 20 349106 F). Le commandement de payer du 18 décembre 2020 de l'office cantonal des poursuites a été notifié le 6 janvier 2021 à l’assuré, lequel a formé opposition totale le 12 janvier 2021. En date du 26 avril 2021, l’institution supplétive a saisi la chambre de céans C. a. d’une action en justice, concluant sous suite de frais et dépens à ce que l’assuré soit condamné à lui verser un montant de CHF 93’107.07, avec intérêts à 5% dès le 13 février 2016, et à ce que l'opposition au commandement de payer du 18 décembre 2020, poursuite n° 20 349106 F soit écartée. La demanderesse a notamment relevé que, selon les constatations de l’OAl confirmées par les instances cantonale et fédérale, le défendeur n’avait plus le droit à une rente à compter du 1er juin 2006, de sorte que les prestations qu’elle lui avait versées dès cette date n'étaient plus justifiées. Compte tenu du délai de prescription quinquennal, sa créance s’élevait à CHF 93'107.07, avec des intérêts de 5% dès le 13 février 2016, étant rappelé qu’elle avait demandé le 13 janvier 2016 pour la première fois le remboursement dans un délai de 30 jours. Malgré ses multiples demandes, le défendeur ne lui avait versé qu’un acompte de CHF 2'000.- le</w:t>
      </w:r>
    </w:p>
    <w:p>
      <w:r>
        <w:t>A/1449/2021 - 5/17 - 22 avril 2016. D’ailleurs, en payant cet acompte, l’intéressé avait implicitement admis l'irrégularité des rentes reçues de la part de la demanderesse. Le défendeur, dont l’obligation d'annoncer toute nouvelle activité lucrative à la demanderesse était mentionnée sur chaque décompte de prestations, ne pouvait pas se prévaloir de sa bonne foi. Cela ressortait également des constatations du Tribunal fédéral dans le cadre de la procédure l’opposant à l’OAI. Enfin, sa créance n’était pas prescrite puisque le défendeur avait renoncé à plusieurs reprises à se prévaloir de l’exception de la prescription, laquelle avait également été interrompue par le paiement de l’acompte le 22 avril 2016 et par les trois réquisitions de poursuite des 25 août 2017, 23 décembre 2019 et 14 décembre 2020. Quant à la procédure judiciaire ou administrative, elle se périmait par un an à compter de la notification du commandement de payer, et l’opposition totale contre la poursuite datait du 12 janvier 2021. b. Dans sa réponse du 16 août 2021, le défendeur a conclu sous suite de frais et dépens à ce qu’il soit constaté que les conditions de la bonne foi et de la situation financière difficile étaient toutes deux remplies, au sens de l’art 25 LPGA, et au déboutement de la demande. En substance, il a soutenu qu’il n’avait, en toute bonne foi, jamais envisagé que les modiques activités représentant un temps total de 10%, devaient être annoncées à l’OAI, ce d’autant plus qu’elles ne généraient aucun revenu. Il n’avait ainsi jamais exercé d’ « activités lucratives » et n’avait donc pas à en déclarer. Il a maintenu avoir répondu objectivement et véridiquement à toutes les questions de l’OAI, dont les différents documents utilisaient des termes ambigus, voire trompeurs, qui variaient d’un questionnaire à l’autre. Il avait fait preuve d’imprudence et avait été tout au plus naïf, voire « idiot ». C’était uniquement sur pression de la défenderesse qu’il avait versé un acompte de CHF 2'000.- et il avait signé les renonciations à la prescription afin d’éviter des poursuites. Il ne percevait que sa rente AVS à titre de revenu et ne pouvait rembourser les montants réclamés. Eu égard à sa situation financière, le contraindre par tous les moyens légaux au paiement de la somme requise serait vain et le placerait dans une extrême précarité. Il a également reproché à la demanderesse de violer elle-même les règles de la bonne foi en se calquant sur les inégalités de l’OAI, qui n’avait jamais apporté la moindre preuve objective de l’exercice d’une « activité professionnelle indépendante ». c. Par écriture du 2 septembre 2021, le défendeur a persisté, faisant valoir qu’il ne disposait que d’une modeste fortune et que les revenus de son couple étaient constitués uniquement des salaires et bonus de son épouse, qui atteindrait l’âge légal de la retraite en février 2022. Il a communiqué à la chambre de céans une décision portant sur son droit à la rente ordinaire de vieillesse dès le 21 mars 2021 et les bordereaux de ses impôts pour l’année 2020. d. Dans sa réplique du 16 septembre 2021, la demanderesse a maintenu ses conclusions. Elle a rappelé que les décisions de l’OAI avaient été confirmées en dernier ressort par le Tribunal fédéral, lequel avait nié la bonne foi du défendeur.</w:t>
      </w:r>
    </w:p>
    <w:p>
      <w:r>
        <w:t>A/1449/2021 - 6/17 - Ce dernier ne pouvait donc pas faire valoir une bonne foi dans la présente procédure, de sorte que sa situation financière n’avait pas d’importance pour l’issue du litige. e. Le 28 octobre 2021, le défendeur a soutenu qu’il incombait à la chambre de céans d’adopter sa propre appréciation juridique et non d’appliquer celle du Tribunal fédéral. La situation financière avait toute son importance, car s’il était fait droit aux conclusions de la demanderesse, il ne pourrait plus assurer ses besoins vitaux. EN DROIT</w:t>
      </w:r>
    </w:p>
    <w:p>
      <w:r>
        <w:t>1. Selon l’art. 73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droits (al. 1). Le for de l’action est au siège ou domicile suisse du défendeur ou au lieu de l’exploitation dans laquelle l’assuré a été engagé (al. 3).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LPP). 1.1 Dans le cadre de contestations opposant institutions de prévoyance, employeurs et ayants droits,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droits (ATF 128 V 254 consid. 2a). 1.2 En l’espèce, le litige, qui oppose une institution de prévoyance et un ayant droit, porte sur la restitution des rentes versées au défendeur au titre de la prévoyance professionnelle. Par ailleurs, le défendeur est domicilié dans le canton de Genève. 1.3 Partant, la compétence ratione loci et materiae de la chambre de céans est établie.</w:t>
      </w:r>
    </w:p>
    <w:p>
      <w:r>
        <w:t>A/1449/2021 - 7/17 - 2.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2.1 L’ouverture de l’action prévue à l’art. 73 al. 1 LPP n’est soumise, comme telle, à l’observation d’aucun délai (ATAS/708/2015 consid. 2 ; Raymond SPIRA, Le contentieux des assurances sociales fédérales et la procédure cantonale, RJN 1984, p. 19). Les prétentions qu’un affilié fonde sur la LPP ou sur le règlement de l’institution de prévoyance ne peuvent s’éteindre par suite de l’écoulement du temps qu’en raison de la prescription (ATF 117 V 329 consid. 4), question qui relève du fond et non de la recevabilité (ATAS/318/2016 consid. 1d). Du reste, l'exception de la prescription doit être expressément soulevée (ATF 129 V 237 consid. 4).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entendues (arrêt du Tribunal fédéral des assurances B.59/03 du 30 décembre 2003 consid. 4.1). 2.2 Dans le canton de Genève, la procédure en matière de prévoyance professionnelle est régie par la loi sur la procédure administrative du 12 septembre 1985 (LPA - E 5 10), et plus particulièrement par les art. 89A et ss. 2.3 La demande respectant la forme prévue à l'art. 89B LPA, elle est recevable. 3. La LPP ne prévoit pas l’application de la loi fédérale sur la partie générale du droit des assurances sociales, du 6 octobre 2000 (LPGA - RS 830.1), si bien que cette loi-ci n’est pas applicable (art. 2 LPGA), en dehors des cas visés par l'art. 34a al. 2 et 3 LPP (et le renvoi des art. 18 let. c et 23 let. c LPP à l'art. 8 al. 2 LPGA), lesquels ne concernent pas le présent litige. 4. Le litige porte sur la prétention de la défenderesse à l’encontre du défendeur en remboursement de la somme de CHF 93’107.07, avec intérêts à 5% dès le 13 février 2016, au titre de prestations versées à tort dès le 1er janvier 2011.</w:t>
      </w:r>
    </w:p>
    <w:p>
      <w:r>
        <w:t>A/1449/2021 - 8/17 - 5. Selon l’art. 23 LPP, dans sa teneur en vigueur depuis le 1er janvier 2005, ont droit à des prestations d’invalidité les invalides qui étaient assurés lors de la survenance de l’incapacité de travail dont la cause est à l’origine de l’invalidité. Conformément à l'art. 26 al. 1 LPP, les dispositions de la loi fédérale sur l’assurance-invalidité (LAI - RS 831.20) s'appliquent par analogie à la naissance du droit aux prestations d'invalidité. À teneur de l’art. 25 al. 1 LPP, les bénéficiaires d’une rente d’invalidité ont droit à une rente complémentaire pour chaque enfant qui, à leur décès, aurait droit à une rente d’orphelin. 5.1 Les art. 23ss LPP qui règlent le droit à une rente d'invalidité reposent sur la décision de principe mise en évidence de manière répétée par la jurisprudence, selon laquelle une rente de la prévoyance professionnelle obligatoire dépend et suit l'allocation d'une rente d'invalidité du premier pilier, et ce en fonction des éléments de la prétention retenus par les offices AI au terme de leur instruction. D'après l'intention clairement exprimée du législateur, l'institution de prévoyance ne doit pas évaluer elle-même l'invalidité, c'est-à-dire le moment de sa survenance et son évolution ultérieure (ATF 133 V 67 consid. 4.3.2 ; ATF 132 V 1 consid. 3.2 ; arrêt du Tribunal fédéral 9C_611/2010 du 15 décembre 2010 consid. 4.2).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et durable (ATF 123 V 269 consid. 2a ; arrêt du Tribunal fédéral des assurances B 49/05 consid. 4.2).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 invalidité,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w:t>
      </w:r>
    </w:p>
    <w:p>
      <w:r>
        <w:t>A/1449/2021 - 9/17 - d'une décision de l'assurance-invalidité lorsque celle-ci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133 V 67 consid. 4.3.1 ; arrêt du Tribunal fédéral 9C_578/2011 consid. 3.2). 5.2 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l'art. 88bis al. 2 RAI, selon lequel une décision de diminution ou de suppression de rente à la suite d'une procédure de révision ou de reconsidération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 accomplis par l'institution de prévoyance ne pouvant se substituer à cette obligation. À défaut, la diminution ou la suppression de la rente doit prendre effet rétroactivement à la date où elle a cessé de correspondre aux droits de la personne assurée (ATF 133 V 67 consid. 4.3.5). 5.3 La rente complémentaire pour enfant constitue une prestation accessoire à la rente d'invalidité de l'assuré. En tant que prétention purement dérivée de la prestation principale, elle en suit le sort juridique (ATF 126 V 468 consid. 6c ; 121 V 104 consid. 4c ; 107 V 219 ; Isabelle VETTER-SCHREIBER / Hans-Ulrich STAUFFER, Berufliche Vorsorge, 2005, pp. 103, 297). 6. Selon l’art. 35a LPP (dans sa teneur en vigueur jusqu’au 31 décembre 2020),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w:t>
      </w:r>
    </w:p>
    <w:p>
      <w:r>
        <w:t>A/1449/2021 - 10/17 - de demander restitution naît d’un acte punissable pour lequel le droit pénal prévoit un délai de prescription plus long, ce délai est déterminant (al. 2). 6.1 Une prestation est « indûment touchée » du moment qu’elle a été versée sans cause juridique valable. Un tel versement peut résulter, par exemple, de l’évaluation erronée du degré d’invalidité, de la révision d’une rente d’invalidité avec effet rétroactif ou d’une surindemnisation (B. KAHIL-WOLFF, in J.-A. SCHNEIDER / T. GEISER / T. GÄCHTER, LPP et LFPP, 2010, n°6 ad art. 35a LPP). 6.2 Les deux conditions matérielles de la bonne foi et de la situation financière difficile, figurant à l’art. 35a al. 1 LPP, sont reprises de l’art. 25 al. 1 LPGA, avec la nuance toutefois que l’institution de prévoyance professionnelle dispose en la matière d’un pouvoir discrétionnaire, dont ne jouit pas l’assureur social dans les branches des assurances sociales régies par la LPGA ; contrairement à l’art. 25 LPGA, qui interdit la restitution du moment que les conditions de bonne foi et de situation difficile sont données, l’art. 35a al. 1 LPP permet à l’institution de prévoyance de demander la restitution mais ne l’y oblige pas. L’exercice de ce pouvoir discrétionnaire est cependant restreint par les contraintes résultant des principes généraux du droit, en particulier de l’égalité de traitement, de la proportionnalité, de l’interdiction de l’arbitraire ; il en résulte que l’institution de prévoyance ne saurait renoncer à son droit à la restitution, sous peine de violer l’égalité de traitement entre assurés, si les conditions prévues par l’art. 35a al. 1 LPP ne sont pas remplies. Les deux conditions de la bonne foi et de l’exposition à une situation difficile sont cumulatives (B. KAHIL-WOLFF, in J.-A. SCHNEIDER / T. GEISER / T. GÄCHTER, op. cit., n. 8 ad art. 35a). Au sens de l’art. 35a al. 1 LPP, comme à celui de l’art. 25 al. 1 LPGA, il ne suffit pas que le bénéficiaire d’une prestation indue ait ignoré qu’il n’avait pas droit aux prestations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ses obligations, comme celle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Il faut ainsi en particulier examiner si, en faisant preuve de la vigilance exigible, il aurait pu constater que les versements reçus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(ATF 110 V 181 consid. 3d ; arrêt du Tribunal fédéral 9C_41/2011 consid. 5.2).</w:t>
      </w:r>
    </w:p>
    <w:p>
      <w:r>
        <w:t>A/1449/2021 - 11/17 - 6.3 Ce qui est déterminant pour le délai relatif d'une année, c'est le moment où l'autorité administrative connaît ou aurait dû connaître les faits fondant l'obligation de restituer. La jurisprudence rendue à cet égard sur les art. 25 LPGA et 47 aLAVS peut être appliquée à l'art. 35a LPP. Le délai relatif d'un an court dès le moment où l'institution de prévoyance a eu ou aurait dû avoir connaissance en faisant preuve de l'attention requise par les circonstances du fait que des prestations ont été versées indûment (arrêt du Tribunal fédéral 9C_611/2010 du 15 décembre 2010, consid. 3 ; Michael RIEMER / Gabriela RIEMER-KAFKA, Das Recht der beruflichen Vorsorge in der Schweiz, 2ème, Berne 2006, n. 90). On ajoutera que le Tribunal fédéral a tranché la question longtemps restée ouverte de la nature péremptoire ou prescriptible des délais prévus à l'art. 35a al. 2 LPP, en jugeant que ceux-ci étaient des délais de prescription (ATF 142 V 20 consid. 3 ; arrêt du Tribunal fédéral 9C_672/2015 du 7 avril 2016 consid. 3.2).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Dans le domaine des assurances sociales et de la prévoyance professionnelle,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arrêt du Tribunal fédéral des assurances B 110/04 du 10 novembre 2005 consid. 4.2). 8. En l’espèce, il convient d’examiner tout d’abord si le défendeur peut être tenu à restitution puis, cas échéant, s’il peut obtenir une remise de l’obligation de restituer. 8.1 La chambre de céans rappelle que la demanderesse a accordé au défendeur des rentes d’invalidité dès le 1er février 2002, suite aux décisions de l’OAI des 2 juillet et 23 août 2004. Le 8 décembre 2015, l’OAI a décidé de supprimer la rente d’invalidité du défendeur, avec effet rétroactif au 1er juin 2006, au motif que le défendeur disposait, dès cette date, d’une entière capacité de travail dans toute</w:t>
      </w:r>
    </w:p>
    <w:p>
      <w:r>
        <w:t>A/1449/2021 - 12/17 - activité, étant encore relevé qu’il avait exercé une activité professionnelle depuis décembre 2000 sans l’avoir annoncé, violant ainsi son obligation de renseigner. Le défendeur ne saurait être suivi lorsqu’il affirme que l’OAI n’a jamais démontré qu’il avait exercé une activité professionnelle, dès lors que la décision du 8 décembre 2015 est entrée en force suite à sa confirmation par la juridiction cantonale (ATAS/1038/2016 du 13 décembre 2016), puis par le Tribunal fédéral (arrêt 9C_107/2017 du 8 septembre 2017). Notre Haute cour a notamment constaté que l’intéressé avait recouvré, au plus tard en juin 2006, une capacité de travail et mis à profit la capacité de gain qui en découlait, ce qui aurait dû aboutir à la suppression de sa rente en 2006 (consid. 5.3). En outre, le Tribunal fédéral a souligné la violation de l'obligation par le défendeur d'annoncer immédiatement toute modification de la situation susceptible d'entrainer une suppression, une diminution ou une augmentation de prestation allouée (consid. 5.1 et 5.3). 8.1.1 Dès lors qu’une rente de la prévoyance professionnelle obligatoire dépend et suit l'allocation d'une rente d'invalidité du premier pilier, la demanderesse était manifestement fondée à supprimer la rente de la prévoyance professionnelle du défendeur, l’évaluation de l’OAI, confirmée par la chambre de céans et par le Tribunal fédéral, n’étant à l’évidence pas insoutenable. Enfin, le défendeur ayant omis d’informer la demanderesse, à tout le moins jusqu’à la notification de la décision de l’OAI du 8 décembre 2015, des modifications de sa situation relative à sa capacité de travail, il a enfreint son obligation de renseigner l’institution de prévoyance. La suppression de la rente doit ainsi prendre effet rétroactivement à la date où elle a cessé de correspondre aux droits de l’intéressé. Il en résulte donc que la demanderesse a effectivement octroyé au défendeur des prestations indues dès le mois de juin 2006 et qu’elle était en droit de réclamer le remboursement des rentes versées sans cause juridique valable dès le 1er janvier 2011 compte tenu du délai de prescription quinquennal. 8.1.2 C’est le lieu de relever que le défendeur ne soutient pas que la créance en restitution de la demanderesse serait prescrite. Or, l'exception tirée de la prescription n'a pas à être relevée d'office par le juge et il appartient au seul débiteur de la soulever. Dans ces conditions, il n'y a pas lieu d'examiner si la créance dont se prévaut la demanderesse était prescrite au moment où elle a ouvert action devant la chambre de céans. 8.1.3 S’agissant du montant de la créance, bien que le défendeur ne fait valoir aucune critique, la chambre de céans observera que les décomptes établis par la demanderesse font état de prestations payées à hauteur de CHF 82'940.- (20 x CHF 4'147.-) entre les 5 janvier 2011 et 5 octobre 2015, et de CHF 12'163.07 (14 x CHF 829.30 et 1 x CHF 552.87) entre les 5 janvier 2011 et</w:t>
      </w:r>
    </w:p>
    <w:p>
      <w:r>
        <w:t>A/1449/2021 - 13/17 - 7 juillet 2014. C’est ainsi la somme de CHF 93'103.07, après déduction de l’acompte de CHF 2'000.-, qui a été réclamée à l’intéressé dès le 13 mars 2016 et qui a été mentionnée dans les réquisitions de poursuite des 25 août 2017, 23 novembre 2019 et 14 décembre 2020. Le montant de CHF 93'107.07 indiqué dans les écritures de la demanderesse semble donc résulter d’une inadvertance de sa part. 8.1.4 Par conséquent, il convient de retenir que le défendeur est tenu de restituer à la demanderesse la somme des rentes versées sans cause juridique valable dès le 1er janvier 2011, soit la somme de CHF 93’103.07, sous réserve de la remise de l’obligation de restituer. 8.2 En l’occurrence, la défenderesse refuse d’accorder au défendeur une telle remise. Étant donné que l’art. 35a al. 1 LPP permet au créancier de renoncer à la restitution mais ne l’y contraint pas, il n’est en principe pas nécessaire d’examiner si les conditions de bonne foi et de situation difficile sont réalisées. 8.2.1 Cela étant, par surabondance et dans la mesure où l’argumentation développée par le défendeur s’y rapporte en bonne partie, la chambre de céans observera que la condition de la bonne foi doit être niée. En effet, le Tribunal fédéral a notamment constaté (arrêt 9C_16/2019 du 25 avril 2019) que l’intéressé avait non seulement omis d’annoncer qu’il avait repris une activité, mais qu’il avait de plus nié exercer une activité accessoire dans les questionnaires de révision de 2006, 2011 et 2014. Or, il ne devait pas ignorer que l’exercice d’une activité, quelle qu’elle fût, était susceptible d’entraîner une nouvelle appréciation de ses capacités de travail et de gain, pouvant le cas échéant aboutir à une modification de la rente, ce qui s’était d’ailleurs produit à l’issue de l’instruction du cas. L’obligation d’annoncer valait tout particulièrement en raison de ses attributions légales d’associé gérant président d’une société et de l’aide qu’il apportait à son épouse dans le cadre de la gestion de son entreprise. En taisant l’exercice de telles activités, sa négligence avait revêtu un caractère de gravité suffisante pour exclure la bonne foi. Le Tribunal fédéral a ainsi rejeté le droit du défendeur d'obtenir la remise de l'obligation de restituer les rentes indûment versées par l’OAI. Ces constatations s’imposent également dans la présente procédure, à l’exception de celles qui concernent les révisions diligentées par l’OAI. En faisant preuve de la diligence que l’on pouvait raisonnablement attendre de sa part, le défendeur aurait dû informer la demanderesse du fait qu’il exerçait des activités. Sa négligence ne saurait en aucun cas être qualifiée de légère. 8.2.2 Au regard des circonstances concrètes, le défendeur ne peut exciper de sa bonne foi. La première condition de la remise n’étant pas réalisée, il n’y a pas lieu d'examiner la seconde, cumulative, soit celle de la situation financière difficile.</w:t>
      </w:r>
    </w:p>
    <w:p>
      <w:r>
        <w:t>A/1449/2021 - 14/17 - 8.3 En ce qui concerne les intérêts, le droit des assurances sociales, en particulier l’art. 25 LPGA, ne prévoit pas d’intérêts rémunératoires lors de la restitution de prestations indues, sauf dans des situations exceptionnelles comme un comportement illégal ou volontairement retardataire, dont la demanderesse ne se prévaut en l’occurrence pas (B. KAHIL-WOLFF, in J.-A. SCHNEIDER / T. GEISER / T. GÄCHTER, op. cit., n°13 ad art. 35a LPP ; ATAS/57/2016 consid. 11). Il convient selon la doctrine d’adopter la même approche dans le cas de l’art. 35a LPP et partant, de ne pas exiger des intérêts rémunératoires lors de la restitution (B. KAHIL-WOLFF, ibid). Par conséquent, la créance en restitution ne peut pas porter intérêt à 5% dès le 13 février 2016. 8.4 Reste à examiner la conclusion de la demanderesse tendant l'obtention de la mainlevée définitive de l'opposition formée au commandement de payer, poursuite n° 20 349106 F. 8.4.1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LPA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w:t>
      </w:r>
    </w:p>
    <w:p>
      <w:r>
        <w:t>A/1449/2021 - 15/17 -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(1ère phrase) ; si opposition a été formée, ce délai ne court pas entre l'introduction de la procédure judiciaire ou administrative et le jugement définitif (2ème phrase). 8.4.2 En l’espèce, le commandement de payer a été notifié au défendeur le 6 janvier 2021, date à laquelle le délai de péremption d'un an a commencé à courir (ATF 125 III 45 consid. 3b). Par conséquent, la poursuite n'était pas périmée lorsque la demanderesse a saisi la chambre de céans le 26 avril 2021. En outre, le défendeur n'a soulevé aucune exception énumérée à l'art. 81 LP (extinction de la dette, obtention d'un sursis ou de la prescription). 9. Eu égard à tout ce qui précède, il y a lieu d’admettre partiellement les conclusions de la demanderesse, en ce sens que le défendeur sera condamné à lui payer la somme de CHF 93'103.07. La mainlevée définitive de l'opposition au commandement de payer, poursuite n° 20 349106 F sera ainsi prononcée à concurrence de ce montant. 10. Enfin, la demanderesse a conclu à ce que le défendeur soit condamné aux frais et dépens de la procédure. 10.1 L'art. 73 al. 2 LPP précise que les cantons doivent prévoir une procédure simple, rapide et, en principe, gratuite. Conformément à l'art. 89H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(al. 1). Une indemnité est allouée au recourant qui obtient gain de cause (al. 3). En dérogation à l'alinéa 1, les procédures portant sur l'octroi ou le refus de prestations fondées sur la LAI sont soumises à des frais de justice. Ces frais sont fixés par règlement du Conseil d'Etat (al. 4). 10.2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(ATF 128 V 323 ; ATF 110 V 132 consid. 4d, in RCC 1984 p. 278 ; arrêt du Tribunal fédéral des assurances K 10/99 du 11 décembre 2001 consid. 6 ;</w:t>
      </w:r>
    </w:p>
    <w:p>
      <w:r>
        <w:t>A/1449/2021 - 16/17 - arrêt du Tribunal fédéral des assurances I 42/98 du 10 décembre 1999 consid. 5, in VSI 2000 p. 337). 10.3 En l'espèce, la demanderesse agit par l'intermédiaire de ses propres organes et n'est pas assistée par un avocat indépendant ou d’une autre manière par une personne qualifiée. Elle agit en qualité d'organisme chargé de tâches de droit public et ne peut prétendre à une indemnité de dépens, les conditions exceptionnelles permettant l'octroi de dépens à une partie non représentée par un avocat n'étant pas réalisées. En effet, l'affaire ne revêt pas une grande complexité et rien n'indique que la sauvegarde des intérêts de la demanderesse aurait nécessité un investissement particulier. La demanderesse n’a d’ailleurs pas allégué des frais particulièrement importants pour défendre ses droits dans le cadre de la présente procédure. 10.4 Pour le reste, la procédure est gratuite (art. 73 al. 2 LPP et 89H al. 1 LPA).</w:t>
      </w:r>
    </w:p>
    <w:p>
      <w:r>
        <w:t>A/1449/2021 - 17/17 -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