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ATAS/1009/2021 vom 30. September 2021</w:t>
      </w:r>
    </w:p>
    <w:p>
      <w:r>
        <w:t>GE Cour de justice, 2021-09-30, FR</w:t>
      </w:r>
    </w:p>
    <w:p>
      <w:r>
        <w:rPr>
          <w:b/>
        </w:rPr>
        <w:t xml:space="preserve">Quelle: </w:t>
      </w:r>
      <w:r>
        <w:t>https://mcp.opencaselaw.ch/entscheid/ge_gerichte_ATAS_1009_2021</w:t>
      </w:r>
    </w:p>
    <w:p>
      <w:r>
        <w:t>FR: GE_GERICHTE ATAS/1009/2021 du 30 septembre 2021</w:t>
      </w:r>
    </w:p>
    <w:p>
      <w:r>
        <w:t>IT: GE_GERICHTE ATAS/1009/2021 del 30 settembre 2021</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A/3673/2020 - 4/11 - b. En l’occurrence, la police d’assurance d’indemnité journalière en cas de maladie (n°1______-SI), ainsi que les conditions générales de l’assurance collective d’une indemnité journalière (ci-après : CGA), auxquelles le recourant est soumis depuis le 1er janvier 2011, renvoient expressément à la LAMal. Il s’agit par conséquent d’une assurance facultative d’indemnités journalières au sens des art. 67 ss LAMal, pour laquelle la Cour de céans est compétente.</w:t>
      </w:r>
    </w:p>
    <w:p>
      <w:r>
        <w:rPr>
          <w:b/>
        </w:rPr>
        <w:t>E. 2</w:t>
      </w:r>
    </w:p>
    <w:p>
      <w:r>
        <w:t>À teneur de l'art. 1 al. 1 LAMal, les dispositions de la LPGA s'appliquent à l'assurance-maladie,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4</w:t>
      </w:r>
    </w:p>
    <w:p>
      <w:r>
        <w:t>Interjeté dans les forme et délai prévus par la loi, le recours est recevable (art. 56ss LPGA; art. 62 al. 1 de la de loi sur la procédure administrative du 12 septembre 1985 [LPA - E 5 10]).</w:t>
      </w:r>
    </w:p>
    <w:p>
      <w:r>
        <w:rPr>
          <w:b/>
        </w:rPr>
        <w:t>E. 5</w:t>
      </w:r>
    </w:p>
    <w:p>
      <w:r>
        <w:t>Le litige porte sur la question de savoir si le recourant peut prétendre à des indemnités journalières au-delà du 31 juillet 2020, date à laquelle l’intimée a mis fin au versement desdites indemnités. Il s’agit plus particulièrement de déterminer si le recourant présentait (encore) une incapacité de travail pour cause de maladie postérieurement à cette date.</w:t>
      </w:r>
    </w:p>
    <w:p>
      <w:r>
        <w:rPr>
          <w:b/>
        </w:rPr>
        <w:t>E. 6</w:t>
      </w:r>
    </w:p>
    <w:p>
      <w:r>
        <w:t>a. Toute personne domiciliée en Suisse ou qui y exerce une activité lucrative, âgée de quinze ans révolus, mais qui n'a pas atteint 65 ans, peut conclure une assurance d'indemnités journalières avec un assureur au sens de l'art. 68 LAMal (art. 67 al. 1 LAMal dans sa teneur en vigueur jusqu'au 31 décembre 2015). L'assurance d'indemnités journalières peut être conclue sous la forme d'une assurance collective (al. 3, 1ère phrase). L’assureur convient avec le preneur d’assurance du montant des indemnités journalières assurées. Ils peuvent limiter la couverture aux risques de la maladie et de la maternité (art. 72 al. 1 LAMal). b.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(art. 72 al. 2 LAMal). Est réputée incapacité de travail toute perte, totale ou partielle, de l'aptitude de l'assuré à accomplir dans sa profession ou son domaine d'activité le travail qui peut</w:t>
      </w:r>
    </w:p>
    <w:p>
      <w:r>
        <w:t>A/3673/2020 - 5/11 -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ATF 114 V 283 consid. 1c; ATF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ATF 114 V 281 consid. 1 c).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318 consid. 5; RAMA 1990 n° K 829 p. 8 consid. 3c; arrêt du Tribunal fédéral des assurances K.129/00 du 20 juin 2001 consid. 2b). d. Selon l’art. 1 CGA, l’assureur accorde sa garantie pour les conséquences économiques d’une incapacité de travail résultant de la maladie, de la maternité et de l’accident pour autant que ce risque soit inclus dans le contrat. L’indemnité journalière est allouée proportionnellement au degré d’incapacité qui doit être d’au moins 25 % (art. 12 al. 1 CGA). L’indemnité journalière – qui s’élève à 90 % du salaire − est versée pour une ou plusieurs incapacités durant 730 jours dans une période de 900 jours (art. 6 al. 3 CGA), après l’expiration du délai d’attente de trente jours (art. 12 al. 6 let. a CGA et police d’assurance d’indemnité journalière n°1______-SI).</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A/3673/2020 - 6/11 -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w:t>
      </w:r>
    </w:p>
    <w:p>
      <w:r>
        <w:t>A/3673/2020 - 7/11 -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l’intimée, se fondant sur le rapport d’expertise psychiatrique du Dr D______ du 3 juillet 2020, nie le droit du recourant à une indemnité journalière de l’assurance-maladie à partir du 1er août 2020. Pour sa part, l'intéressé fait grief à l’intimée de ne pas avoir suivi l’avis de ses médecins traitants. b. Certes, le rapport d’expertise précité répond aux critères jurisprudentiels permettant de lui accorder une pleine valeur probante (ATF 122 V 157 consid. 1c et les références). Il a en effet été rendu à la suite d’un entretien et examen clinique du 1er juillet 2020, le dossier médical a été étudié, l’anamnèse (familiale, personnelle, médicale et professionnelle) est fouillée, les plaintes ont été prises en compte et les constatations objectives sont clairement exposées. En particulier, le Dr D______ n’a retenu aucune pathologie psychiatrique incapacitante. Il explique que si l’arrêt de travail initial à 50 % était en lien avec l’apparition d’une hyperémotivité, d’une irritabilité et d’un vécu d’humiliation dans le contexte d’un conflit professionnel avec l’employeur et de traits de personnalité narcissique (rapport d’expertise p. 7), en revanche, l’examen clinique n’a pas mis en évidence de troubles cognitifs, de troubles anxieux ou somatoforme (p. 6). Le recourant s’exprimait avec facilité (p. 5), son discours était de bonne qualité (p. 6). Il ne présentait ni aboulie ni anhédonie (p. 6). Le score de dépression de 10 sur l’échelle d’Hamilton et le score de l’anxiété de 6 sur cette même échelle traduisaient un état dépressif léger et l’absence d’un trouble anxieux (p. 7). Cela étant, postérieurement à cette expertise, tant le Dr C______, médecin généraliste, que la Dresse E______, psychiatre traitante, ont attesté une aggravation de l’état de santé de leur patient, remontant au plus tôt au 9 juillet 2020 d’après le Dr C______, date à laquelle ce dernier a jugé nécessaire un suivi auprès de sa</w:t>
      </w:r>
    </w:p>
    <w:p>
      <w:r>
        <w:t>A/3673/2020 - 8/11 - consœur, spécialiste en psychiatrie (procès-verbal d’enquêtes du 16 septembre 2021). Bien que le médecin-conseil de l’intimée ne soit pas d’accord avec le diagnostic de trouble de l’adaptation retenu par la Dresse E______ (avis du 12 août 2020), il n’en demeure pas moins que cette dernière, qui a vu le recourant pour la première fois le 27 juillet 2020, a constaté à ce moment-là un état anxio-dépressif de degré moyen à sévère, avec troubles de la concentration et signes physiques (fébrilité, débit de parole, discours décousu) corroborant les troubles anxieux (procès-verbal d’enquêtes du 16 septembre 2021), soit des éléments médicaux objectifs nouveaux, ayant de surcroît nécessité un traitement antidépresseur (voir également le rapport du 6 novembre 2020 qui se réfère à des faits antérieurs à la décision attaquée du 15 octobre 2020 et peut donc être pris en considération [ATF 99 V 98 consid. 4 et les arrêts cités]). Par ailleurs, lors de l’audience d’enquêtes, la Dresse E______ a expliqué que, du point de vue médical, le recourant ne pouvait exercer son activité de directeur de la brasserie, raison pour laquelle elle avait émis un arrêt de travail total pour le mois d’août 2020. Un arrêt de travail à 50% s’était ensuite révélé indispensable jusqu’à fin octobre 2020 afin de ne pas exposer intensément le recourant aux facteurs de stress sur son lieu de travail, source de ses troubles, et de lui permettre de renforcer ses ressources (voir également le rapport du 31 juillet 2020 et les certificats d’arrêt de travail des 31 août et 24 septembre 2020 − antérieurs à la décision querellée − relatifs à la période litigieuse du 1er août au 31 octobre 2020). Les conclusions de la Dresse E______, étayées et fondées sur ses observations cliniques, emportent la conviction, d’autant plus qu'à l’époque, le Dr D______ n’avait pas exclu le risque prochain d’une décompensation dépressive incapacitante si le conflit professionnel n’était pas résolu, lequel, comme on vient de le voir, a eu des répercussions objectives sur l’état de santé du recourant. Le fait que ce dernier ait demandé le report de l’expertise psychiatrique, agendée au 17 juin 2020, en raison d’une audience au Tribunal des prud’hommes où le recourant occupe la fonction de président (courriel du 5 juin 2020), n’est pas propre à discréditer l’avis de la Dresse E______, puisqu’il ressort de la fiche de salaire pour l’année 2020 relative à l’activité déployée auprès de cette juridiction que le recourant n’a pas reçu de jetons de présence en juin 2020. Ceux perçus durant la période litigieuse, d’août à octobre 2020, correspondent seulement à la rémunération pour la relecture de décisions prises avant l’arrêt de travail (procès-verbal de comparution personnelle du 16 septembre 2021). Au vu de ce qui précède, il convient d’admettre que l’état de santé du recourant a justifié une incapacité de travail de 100% du 1er au 31 août 2020 et de 50% du 1er septembre au 31 octobre 2020. c. Partant, durant la première période, le recourant a droit aux indemnités journalières à 100%, soit de CHF 1'039.54 pendant 31 jours, ce qui conduit à un total de CHF 32'225.74. Durant la seconde période, il peut prétendre des indemnités</w:t>
      </w:r>
    </w:p>
    <w:p>
      <w:r>
        <w:t>A/3673/2020 - 9/11 - journalières à 50%, de CHF 519.77 (1'039.54 / 2) pendant 61 jours, soit un total de CHF 31'705.97. Le total des indemnités journalières dues s’élève par conséquent à CHF 63'931.70.</w:t>
      </w:r>
    </w:p>
    <w:p>
      <w:r>
        <w:rPr>
          <w:b/>
        </w:rPr>
        <w:t>E. 10</w:t>
      </w:r>
    </w:p>
    <w:p>
      <w:r>
        <w:t>Reste à déterminer si le recourant a droit à des intérêts moratoires à 5% l'an sur cette somme. a.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Le point de départ du délai de vingt-quatre mois correspond au moment de la naissance du droit. Pour chaque prestation, il faut consulter la loi spéciale applicable pour déterminer à quel moment naît le droit à cette prestation (Sylvie PÉTREMAND, Commentaire romand, Loi sur la partie générale des assurance sociales, 2018, n. 36 ad art. 26 LPGA). L'obligation de payer des intérêts moratoires commence vingt-quatre mois après la naissance du droit en tant que tel pour l'ensemble des prestations courues jusque-là, et non pas seulement deux ans après l'exigibilité de chaque prestation (ATF 133 V 9, consid. 3.6 ; ATAS/559/2019 du 24 juin 2019 consid. 11a). L'art. 7 de l'ordonnance sur la partie générale du droit des assurances sociales du</w:t>
      </w:r>
    </w:p>
    <w:p>
      <w:r>
        <w:rPr>
          <w:b/>
        </w:rPr>
        <w:t>E. 11</w:t>
      </w:r>
    </w:p>
    <w:p>
      <w:r>
        <w:t>Le recours est partiellement admis et l'intimée condamnée à verser au recourant la somme de CHF 63'931.70, correspondant aux indemnités journalières dues du 1er août au 31 octobre 2020.</w:t>
      </w:r>
    </w:p>
    <w:p>
      <w:r>
        <w:t>A/3673/2020 - 10/11 - Le recourant obtenant partiellement gain de cause, une indemnité lui est accordée à titre de participation à ses frais et dépens (art. 61 let. g LPGA; art. 6 du règlement sur les frais, émoluments et indemnités en matière administrative du 30 juillet 1986 [RFPA - E 5 10.03]), arrêtée en l'espèce à CHF 2’000.-. Pour le surplus, la procédure est gratuite (art. 61 let. a LPGA).</w:t>
      </w:r>
    </w:p>
    <w:p>
      <w:r>
        <w:t>A/3673/2020 - 11/11 -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