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ATAS/1009/2019 vom 5. November 2019</w:t>
      </w:r>
    </w:p>
    <w:p>
      <w:r>
        <w:t>GE Cour de justice, 2019-11-05, FR</w:t>
      </w:r>
    </w:p>
    <w:p>
      <w:r>
        <w:rPr>
          <w:b/>
        </w:rPr>
        <w:t xml:space="preserve">Quelle: </w:t>
      </w:r>
      <w:r>
        <w:t>https://mcp.opencaselaw.ch/entscheid/ge_gerichte_ATAS_1009_2019</w:t>
      </w:r>
    </w:p>
    <w:p>
      <w:r>
        <w:t>FR: GE_GERICHTE ATAS/1009/2019 du 5 novembre 2019</w:t>
      </w:r>
    </w:p>
    <w:p>
      <w:r>
        <w:t>IT: GE_GERICHTE ATAS/1009/2019 del 5 novembre 2019</w:t>
      </w:r>
    </w:p>
    <w:p>
      <w:pPr>
        <w:pStyle w:val="Heading2"/>
      </w:pPr>
      <w:r>
        <w:t>Erwägungen</w:t>
      </w:r>
    </w:p>
    <w:p>
      <w:r>
        <w:rPr>
          <w:b/>
        </w:rPr>
        <w:t>E. 1</w:t>
      </w:r>
    </w:p>
    <w:p>
      <w:r>
        <w:t>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la décision attaquée ayant été rendue sur opposition en application des lois précitées. Le recours a été interjeté en temps utile (art. 60 al. 1 LPGA ; art. 43 LPCC), dans le respect des exigences de forme et de contenu posées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 art. 60 al. 1 let. a et b et 89A LPA).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w:t>
      </w:r>
    </w:p>
    <w:p>
      <w:r>
        <w:t>A/3025/2018 - 10/15 -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w:t>
      </w:r>
    </w:p>
    <w:p>
      <w:r>
        <w:rPr>
          <w:b/>
        </w:rPr>
        <w:t>E. 3</w:t>
      </w:r>
    </w:p>
    <w:p>
      <w:r>
        <w:t>Le litige est délimité quant à son objet par la décision attaquée, à savoir la décision sur opposition du 23 juillet 2018. Par cette décision-ci, l’intimé a rejeté l’opposition que le recourant avait formée le 26 mars 2018 contre la décision initiale du 28 février 2018, pour le motif que le recourant, d’après lui, n’avait pas son domicile et sa résidence habituelle dans le canton de Genève durant la période litigieuse, allant du 1er mai 2017 au 28 février 2018.</w:t>
      </w:r>
    </w:p>
    <w:p>
      <w:r>
        <w:rPr>
          <w:b/>
        </w:rPr>
        <w:t>E. 4</w:t>
      </w:r>
    </w:p>
    <w:p>
      <w:r>
        <w:t>a. D’après l’art. 4 al. 1 LPC, les personnes qui ont leur domicile et leur résidence habituelle en Suisse ont droit à des prestations complémentaires dès lors que, notamment, elles ont droit à certaines prestations d'assurances sociales, dont – comme en l’espèce – une rente de l’AVS (art. 4 al. 1 let. b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l’AVS (art. 2 al. 1 let. a LPCC). Le droit aux PCF et aux PCC suppose donc notamment que le bénéficiaire ait son domicile et sa résidence habituelle</w:t>
      </w:r>
    </w:p>
    <w:p>
      <w:r>
        <w:t>A/3025/2018 - 11/15 - respectivement en Suisse et dans le canton de Genève. Lesdites prestations ne sont pas exportables. Les conditions de domicile et de résidence sont cumulatives (Michel VALTERIO, Commentaire de la loi fédérale sur les prestations complémentaires à l’AVS et à l’AI, 2015, n. 15 ad art. 4). b.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(ATAS/1235/2013 du 12 décembre 2013 consid. 5). Les notions de domicile et de résidence habituelle doivent donc être interprétées de la même manière pour les deux prestations considérées. c. 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 Michel VALTERIO, op. cit., n. 16 ad art. 4 ; Ueli KIESER, ATSG Kommentar, 3ème éd., 2015, n° 15 s. ad art. 13 LPGA).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w:t>
      </w:r>
    </w:p>
    <w:p>
      <w:r>
        <w:t>A/3025/2018 - 12/15 - dont elle a fait le centre de ses intérêts ; le domicile reste en ce lieu jusqu'à ce qu'un nouveau domicile est, le cas échéant, créé à un autre endroit (ATF 99 V 106 consid. 2 p. 108 ; Michel VALTERIO, op. cit., n. 22 ad art. 4). d.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habituelle en Suisse n'est en principe plus remplie à la suite d'un départ à l'étranger.</w:t>
      </w:r>
    </w:p>
    <w:p>
      <w:r>
        <w:rPr>
          <w:b/>
        </w:rPr>
        <w:t>E. 5</w:t>
      </w:r>
    </w:p>
    <w:p>
      <w:r>
        <w:t>a. En l’espèce, durant la période litigieuse allant du 1er mai 2017 au 28 février 2018, de nombreux indices résultant de documents administratifs ou postaux localisent le recourant dans le canton de Genève, jusqu’à fin octobre 2017 à l’avenue H______ _______, puis à la rue I______ ______, dont les données résultant de la base de données de l’OCPM, des extraits du registre des poursuites (supposant que le recourant a pu y être joint), des courriers reçus à ces adresses (en particulier de la Caisse AVS de la Fédération patronale vaudoise, de la Centrale du 2ème pilier Fonds de garantie LPP, de la caisse-maladie Groupe Mutuel, ainsi que de l’intimé). b. Il est par ailleurs établi que le bail portant sur l’appartement de l’avenue H______ ______ a été conclu le 27 janvier 2017 pour une durée de six mois, afin que le recourant puisse être mis en liberté avec l’obligation de résider à cette adresse (obligation dont rien n’indique que le recourant ne l’a pas respectée), et que le bail portant sur le logement de la rue I______ ______ l’a été le 17 octobre 2017 et que le recourant l’a occupé dès la fin octobre/tout début novembre 2017, après avoir pu rester jusque vers la mi-octobre 2017 dans celui de l’avenue H______. Ce changement d’appartement a été dicté, de la façon tout à fait vraisemblable indiquée par le recourant, par la limitation de la durée de validité du bail relatif à l’appartement de l’avenue H______ et le fait que la courtière ayant proposé ce dernier au fils du recourant n’était pas autorisée à le mettre en location, ainsi que par la nécessité pour le recourant de disposer d’un appartement lui permettant d’accueillir mieux ses deux jeunes enfants F______ et G______, habitant et scolarisés dans le canton de Genève. c. Les preuves administrées commandent de retenir que le recourant entretenait alors (et entretient encore) d’étroits liens avec ces deux enfants, au-delà même de ce que le jugement de divorce a prévu au titre de son droit de visite, et notamment qu’il les a accueillis régulièrement chez lui, dans les deux appartements considérés. d. Il ne saurait être déduit du pluriel (mis d’ailleurs entre parenthèses) assortissant le mot « domicilié(s) » sur le contrat de bail conclu pour l’appartement de la rue I______ que les deux locataires y étant indiqués conjointement, soit J______ SA et le recourant personnellement, étaient tous deux effectivement domiciliés à la rue la ______ ______ à Estavayer-le-Lac, au siège que J______ SA avait à cette adresse au bénéfice d’un contrat de bail prévoyant la mise à sa disposition d’un bureau pour</w:t>
      </w:r>
    </w:p>
    <w:p>
      <w:r>
        <w:t>A/3025/2018 - 13/15 - CHF 100.- par mois (et qui doit n’avoir été en fait qu’un contrat de domiciliation de ladite société). Le fait que le recourant a été formellement – vraisemblablement comme homme de paille (ainsi qu’il le dit) – administrateur (du 1er mai au 26 octobre 2017) puis directeur (du 26 octobre 2017 au 29 mai 2018) de J______ SA n’implique nullement qu’il ait été domicilié et ait résidé habituellement au siège précité de cette société ; une telle conclusion ne pourrait d’ailleurs pas même être tirée de l’exercice effectif de mandats d’administrateur puis de directeur d’une société anonyme. Le recourant a d’ailleurs été incarcéré du 30 novembre 2017 au 28 février 2018. La fiduciaire avec laquelle le contrat de bail précité a été conclu avec J______ SA a au demeurant attesté que le recourant n’avait pas reçu de clé des locaux considérés et n’y avait jamais logé. e. Sans doute le Tribunal pénal a-t-il indiqué, dans ses ordonnances précitées des 31 janvier 2018 et 19 février 2018, que le lieu de résidence du recourant n’était pas clairement établi. Des pièces de la procédure pénale communiquées par le Ministère public, il résulte que c’est essentiellement le rapport d’enquête du détective privé mandaté par l’ex-épouse du recourant dans un contexte conflictuel qui l’a amené, non à retenir que le recourant était domicilié à Gaillard (ainsi que le retenait ce rapport d’enquête), mais qu’une incertitude paraissait exister à ce propos. Par ailleurs, le 30 novembre 2017, lors de son audition au Ministère public, le recourant a déclaré qu’il devait avoir dormi cinq ou six fois dans la villa considérée à Gaillard. S’il apparaît vraisemblable, nonobstant l’absence de photographies le confondant à cet égard, que le recourant a bel et bien passé quelques nuits dans cette villa, contrairement à ses affirmations faites devant la chambre de céans, force est de retenir que cela s’est le cas échéant passé précisément durant la quinzaine de jours de la fin octobre 2017 durant lesquels les filatures dudit détective ont eu lieu, mais aussi alors que le recourant ne disposait plus de son logement de l’avenue H______ et pas encore de celui de la rue I______, et qu’en tout état cela ne saurait valoir constitution d’un domicile et/ou d’une résidence habituelle en dehors du canton de Genève. Il y a lieu par ailleurs de tenir pour établi que cette villa a été louée par un des fils aînés du recourant dans la perspective, qui n’a pu se réaliser, qu’un de ses autres fils majeurs, habitant alors au Canada, vienne s’y installer avec sa famille, et que la location de cette villa est restée ainsi éphémère. f. Dans sa décision du 27 novembre 2018 reconnaissant au recourant le droit à des PCF et PCC dès mai 2018, l’intimé lui-même a indiqué que selon les renseignements en sa possession, il résidait « en Suisse, de manière ininterrompue, depuis le 20 juillet 1997 et à Genève, depuis le 1er septembre 2003 ». g. En conclusion, de surcroît au degré de la vraisemblance prépondérante (et non à celui de la certitude qu’à tort l’intimé paraît vouloir appliquer en l’espèce), il doit être retenu que le recourant avait son domicile et sa résidence habituelle dans le canton de Genève durant la période litigieuse, du 1er mai 2017 au 28 février 2018.</w:t>
      </w:r>
    </w:p>
    <w:p>
      <w:r>
        <w:t>A/3025/2018 - 14/15 -</w:t>
      </w:r>
    </w:p>
    <w:p>
      <w:r>
        <w:rPr>
          <w:b/>
        </w:rPr>
        <w:t>E. 6</w:t>
      </w:r>
    </w:p>
    <w:p>
      <w:r>
        <w:t>Le recours doit donc être admis au sens des considérants, la décision attaquée être annulée et la cause être renvoyée à l’intimé pour qu’il statue sur la demande de prestations complémentaires formée le 3 mai 2017 par le recourant, y compris pour la période postérieure à la période litigieuse précitée, en particulier les mois de mars et avril 2018, étant précisé que le recourant doit être considéré comme ayant contesté, au travers de son écriture du 11 janvier 2019 (valant dans la mesure utile opposition), la décision de l’intimé du 30 novembre 2018 en tant qu’elle ne lui reconnaissait le droit à des PCF et des PCC que depuis le 1er mai 2018.</w:t>
      </w:r>
    </w:p>
    <w:p>
      <w:r>
        <w:rPr>
          <w:b/>
        </w:rPr>
        <w:t>E. 7</w:t>
      </w:r>
    </w:p>
    <w:p>
      <w:r>
        <w:t>a. La procédure est gratuite (art. 61 let. a LGPA). b. Vu l’issue donnée au recours, le recourant a droit à une indemnité de procédure (art. 61 let. g LPGA), qui sera arrêtée à CHF 3'000.- (art. 6 du règlement sur les frais, émoluments et indemnités en procédure administrative du 30 juillet 1986 - RFPA - E 5 10.03). * * * * * *</w:t>
      </w:r>
    </w:p>
    <w:p>
      <w:r>
        <w:t>A/3025/2018 - 15/15 -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