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ATAS/1009/2017 vom 14. November 2017</w:t>
      </w:r>
    </w:p>
    <w:p>
      <w:r>
        <w:t>GE Cour de justice, 2017-11-14, FR</w:t>
      </w:r>
    </w:p>
    <w:p>
      <w:r>
        <w:rPr>
          <w:b/>
        </w:rPr>
        <w:t xml:space="preserve">Quelle: </w:t>
      </w:r>
      <w:r>
        <w:t>https://mcp.opencaselaw.ch/entscheid/ge_gerichte_ATAS_1009_2017</w:t>
      </w:r>
    </w:p>
    <w:p>
      <w:r>
        <w:t>FR: GE_GERICHTE ATAS/1009/2017 du 14 novembre 2017</w:t>
      </w:r>
    </w:p>
    <w:p>
      <w:r>
        <w:t>IT: GE_GERICHTE ATAS/1009/2017 del 14 novembre 2017</w:t>
      </w:r>
    </w:p>
    <w:p>
      <w:pPr>
        <w:pStyle w:val="Heading2"/>
      </w:pPr>
      <w:r>
        <w:t>Erwägungen</w:t>
      </w:r>
    </w:p>
    <w:p>
      <w:r>
        <w:rPr>
          <w:b/>
        </w:rPr>
        <w:t>E. 20</w:t>
      </w:r>
    </w:p>
    <w:p>
      <w:r>
        <w:t>ad art. 122 CC ; WALSER, Commentaire bâlois, n. 4 ad art. 124 CC ; TRIGO TRINDAD, Prévoyance professsionnelle, divorce et succession, SJ 2000 II p. 493; KIESER, Ehescheidung und Eintritt des Vorsorgefalles der beruflichen Vorsorge – Hinweise für die Praxis, PJA 2001 p. 155, 156 ; GRUTTER/SUMMERMATTER, Erstinstanzliche Erfahrungen mit dem Vorsorgeausgleich bei Scheidung, insbesondere nach art. 124 ZGB, FamPra 2002 p. 641, 647 ; SUTTER/ FREIBURGHAUS, Kommentar zum neuen Scheidungsrecht, n. 3 ad art. 124 CC. Contra : SCHNEIDER/BRUCHEZ, op. cit., p. 221 et note 121). Cette jurisprudence est conforme à celle du Tribunal fédéral, qui précise qu’il suffit d’une invalidité partielle pour qu’on admette un cas de prévoyance (ATF 129 III 481 consid. 3.2.2 p. 484 et références citées), et que la survenance effective d’un cas de prévoyance, même constatée rétroactivement (arrêt du Tribunal fédéral 9C_899/2007 et 9C_900/2007 du 28 mars 2008 consid. 5.2), rend le partage des avoirs de prévoyance impossible, si minimes soient les prestations versées ou les avoirs à leur base (arrêt du Tribunal fédéral 9C_388/2009 du 10 mai 2010 consid. 4.1 [non publié aux ATF 136 V 225] ; arrêt du Tribunal fédéral 9C_87/2014 du 29 avril 2014 consid. 2.3). Le Tribunal fédéral a indiqué explicitement que l’indemnité équitable fixée en application de l’art. 124 CC n’est pas dirigée contre l’institution de prévoyance, mais contre l’ex-conjoint (arrêt du Tribunal fédéral 9C_899/2007 et 9C_900/2007 du 28 mars 2008 consid. 3 in fine). e. Il sied de relever qu’à teneur d’un arrêt rendu le 10 mai 2010 à la suite d’une séance commune de ses IIème Cour de droit civil et IIème Cour de droit social, le</w:t>
      </w:r>
    </w:p>
    <w:p>
      <w:r>
        <w:t>A/4433/2016 11/13 Tribunal fédéral a jugé que lorsque le juge des assurances sociales constate que le partage des prestations de sortie ordonné par le juge du divorce est impossible et que cette impossibilité correspond à un motif d’allouer une indemnité équitable au sens de l’art. 124 al. 1 CC, il ne doit pas entrer en matière sur la requête de partage, mais renvoyer la cause à la juridiction civile, l’art. 144 al. 2 CC contenant l’obligation implicite pour le juge des assurances sociales de le faire dans un tel cas (ATF 136 V 225 consid. 5.1 à 5.3). Dans ce même arrêt, le Tribunal fédéral a restreint la portée de l’ATF 134 V 384, par lequel il avait considéré que rien ne s'opposait à ce que le juge des assurances sociales exécute un jugement de divorce prescrivant le partage (par moitié) de la prestation de sortie fondé à tort sur l'art. 122 CC, lorsque les conditions pour imputer une partie de la prestation de sortie sur l'indemnité équitable au sens de l'art. 22b LFLP étaient réalisées. « En l’absence notamment d'une confirmation de l'institution de prévoyance du caractère réalisable du partage – a-t-il indiqué – il convient de se montrer restrictif et de dénier le droit au juge des assurances sociales de prescrire qu'une partie de la prestation de sortie peut être imputée sur l'indemnité équitable. De façon générale, il n'appartient pas au juge des assurances sociales de se substituer au juge du divorce et d'examiner lui-même la question de l'indemnité équitable selon l'art. 124 CC » (ATF 136 V 225 consid. 5.4). A fortiori le juge des assurances sociales ne peut-il intervenir pour ordonner l’exécution du jugement de divorce fixant – comme en l’espèce – l’indemnité équitable. Ce n’est pas la vocation que lui attribue l’art. 73 LPP. Mêmes les conditions d’un renvoi d’office à la juridiction civile ne sont pas remplies ; la CJCAS doit se contenter de constater que la prétention qu’émet la demanderesse relève du droit du divorce, et échappe ratione materiae à sa compétence, et renvoyer cette dernière à mieux agir, d’autant plus que ladite demanderesse devrait agir à l’encontre de l’appelé en cause, domicilié dans le canton de Fribourg, ce qui représenterait un obstacle supplémentaire à ce que la CJCAS se reconnaisse compétente, au demeurant même au regard de l’art. 73 al. 3 LPP. f. Il apparaît qu’en réalité la demanderesse agit en exécution d’un jugement fixant une indemnité équitable. Il lui faut diriger son action contre son ex-conjoint, en s’adressant au surplus au tribunal de l’exécution au sens de l’art. 338 du code de procédure civile du 19 décembre 2008 (CPC - RS 272), en l’occurrence du canton de Fribourg, en vertu de l’art. 339 CPC (Nicolas JEANDIN, Code de procédure civile commenté, éd. par François BOHNET / Jacques HALDY / Nicolas JEANDIN / Philippe SCHWEIZER / Denis TAPPY, 2001, ad art. 338 et 339). La demande est mal fondée devant la CJCAS, de surcroît du canton de Genève, en tant qu’elle est dirigée à l’encontre aussi bien de la défenderesse que de l’appelé en cause.</w:t>
      </w:r>
    </w:p>
    <w:p>
      <w:r>
        <w:t>A/4433/2016 12/13 4. a. Aucun émolument ne sera perçu, la procédure étant gratuite, sans qu’il y ait eu témérité ou légèreté de la part de la demanderesse (art. 73 al. 2 LPP et 89H al. 1 LPA). b. En sa qualité d'institution chargée d'une tâche de droit public, la défenderesse n’a en principe pas droit à des dépens, d’autant plus qu’elle agit en l’espèce par l’intermédiaire de ses propres organes. Vu l’issue donnée à la demande, l’appelé en cause a en revanche droit à une indemnité de procédure à titre de participation à ses frais et dépens, que la chambre de céans fixera en l'espèce à CHF 800.-, à la charge de la demanderesse (art. 89H al. 3 LPA ; art. 6 du règlement sur les frais, émoluments et indemnités en procédure administrative du 30 juillet 1986 [RFPA - E 5 10.03]). * * * * * *</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