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ATAS/1009/2014 vom 17. September 2014</w:t>
      </w:r>
    </w:p>
    <w:p>
      <w:r>
        <w:t>GE Cour de justice, 2014-09-17, FR</w:t>
      </w:r>
    </w:p>
    <w:p>
      <w:r>
        <w:rPr>
          <w:b/>
        </w:rPr>
        <w:t xml:space="preserve">Quelle: </w:t>
      </w:r>
      <w:r>
        <w:t>https://mcp.opencaselaw.ch/entscheid/ge_gerichte_ATAS_1009_2014</w:t>
      </w:r>
    </w:p>
    <w:p>
      <w:r>
        <w:t>FR: GE_GERICHTE ATAS/1009/2014 du 17 septembre 2014</w:t>
      </w:r>
    </w:p>
    <w:p>
      <w:r>
        <w:t>IT: GE_GERICHTE ATAS/1009/2014 del 17 settembre 2014</w:t>
      </w:r>
    </w:p>
    <w:p>
      <w:pPr>
        <w:pStyle w:val="Heading2"/>
      </w:pPr>
      <w:r>
        <w:t>Erwägungen</w:t>
      </w:r>
    </w:p>
    <w:p>
      <w:r>
        <w:rPr>
          <w:b/>
        </w:rPr>
        <w:t>E. 35</w:t>
      </w:r>
    </w:p>
    <w:p>
      <w:r>
        <w:t>Par courrier du 27 février 2014, la recourante a communiqué un rapport d’échographie de l’épaule gauche, daté du 20 février 2014, confirmant la présence d’une tendinopathie calcifiante du tendon sub-scapulaire ce qui confirme le diagnostic posé par le Dr E______ le 23 septembre 2013, ainsi qu’un rapport d’observation de la mesure Beau-Séjour du 16 décembre 2011. Selon ce rapport, il a été constaté que les publipostages et toute activité exigeant la position assise sur une longue période de plus trente minutes, ainsi que le travail en porte-à-faux déclenchaient chez elle des douleurs lombaires. C’est ainsi à tort que l’intimé considère que toutes les limitations présentées par elles sont compatibles avec une activité administrative à 100%.</w:t>
      </w:r>
    </w:p>
    <w:p>
      <w:r>
        <w:rPr>
          <w:b/>
        </w:rPr>
        <w:t>E. 36</w:t>
      </w:r>
    </w:p>
    <w:p>
      <w:r>
        <w:t>Dans ses écritures du 9 avril 2014, l’intimé se réfère à un avis SMR du 17 mars 2014, selon lequel l’échographie ne montre que de discrets signes de tendinopathie calcifiante, de plusieurs tendons de la coiffe des rotateurs, mais sans déchirure décelable. Les signes échographiques ne font que confirmer l’atteinte modérée de l’épaule gauche déjà connue. Pour le surplus, le technicien responsable ne fait que confirmer les limitations de protection de l’épaule gauche et du dos déjà retenues par le SMR le 27 mars 2012.</w:t>
      </w:r>
    </w:p>
    <w:p>
      <w:r>
        <w:rPr>
          <w:b/>
        </w:rPr>
        <w:t>E. 37</w:t>
      </w:r>
    </w:p>
    <w:p>
      <w:r>
        <w:t>Le 26 mai 2014, la recourante a communiqué à la chambre de céans un courrier du docteur G______, psychiatre FMH, psychothérapeute pour enfants et adolescents. Le psychiatre confirme avoir reçu l’assurée à deux reprises à sa consultation et indique qu’elle sera prise en charge par Madame H______, en psychothérapie déléguée. Il a joint copie de son rapport du 2 mai 2014 à l’attention du Dr E______, dans lequel il fait état d’abus sexuels vécus par l’assurée dans son enfance et que c’est non sans des défenses intellectuelles qu’elle envisage une psychothérapie. Subsidiairement, elle est contre les médicaments. Elle bénéficie néanmoins d’un traitement phytothérapeutique de millepertuis.</w:t>
      </w:r>
    </w:p>
    <w:p>
      <w:r>
        <w:rPr>
          <w:b/>
        </w:rPr>
        <w:t>E. 38</w:t>
      </w:r>
    </w:p>
    <w:p>
      <w:r>
        <w:t>Dans sa dernière écriture, la recourante allègue souffrir au niveau psychique ce qui viendrait confirmer le diagnostic de dépression posé par le Dr E______. Dès lors que ces faits ne peuvent qu’avoir un impact indéniable et direct sur sa capacité de travail, la recourante conclut à l’annulation de la décision et à ce qu’une expertise psychiatrique et rhumatologique soit ordonnée avant de rendre une nouvelle décision.</w:t>
      </w:r>
    </w:p>
    <w:p>
      <w:r>
        <w:t>A/3354/2013 - 7/10 -</w:t>
      </w:r>
    </w:p>
    <w:p>
      <w:r>
        <w:rPr>
          <w:b/>
        </w:rPr>
        <w:t>E. 39</w:t>
      </w:r>
    </w:p>
    <w:p>
      <w:r>
        <w:t>Invité à se déterminer, l’intimé conclut au rejet du recours, motif pris que les courriers du Dr G______ ne font état d’aucun diagnostic psychiatrique de sorte qu’il ne peut faire une appréciation différente du cas.</w:t>
      </w:r>
    </w:p>
    <w:p>
      <w:r>
        <w:rPr>
          <w:b/>
        </w:rPr>
        <w:t>E. 40</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des dispositions légales en vigueur après le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A/3354/2013 - 8/10 - 3. L’intimé a communiqué à la chambre de céans l’opposition formée le 4 octobre 2013 par la recourante à l’encontre de son projet de décision, et a joint copie de sa décision de refus de rente datée du 2 octobre 2013. Seules les décisions sur opposition et celles contre lesquelles la voie de l’opposition n’est pas ouverte sont sujettes à recours (cf. art. 56 al. 1 LPGA). Force est de constater que l’acte communiqué par l’intimé n’est pas un recours, mais qu’il constitue clairement une opposition formée à l’encontre du projet de décision, la recourante n’ayant au demeurant pas encore reçu la décision datée du 2 octobre 2013. Par conséquent, c’est à tort que l’intimé l’a communiqué à la chambre de céans. Selon la recourante, la décision du 2 octobre 2013 lui est parvenue le 9 octobre 2013. Par conséquent, l’écriture de la recourante datée du 1er novembre 2013, reçue au greffe de la chambre de céans le 3 novembre 2013, est intervenue dans le délai légal de 30 jours, de sorte qu’elle est recevable. 4. Dans son écriture du 1er novembre 2013, la recourante soutient avoir reçu le projet de décision de l’intimé le 6 septembre 2013, de sorte que ses observations ont été formulées en temps utile auprès de l’intimé. Elle reproche à l’intimé d’avoir néanmoins rendu une décision de refus avant que le délai de 30 jours ne soit échu et au surplus en violation de l’élection de domicile qui lui avait pourtant été communiquée le 17 septembre 2013. Elle a conclu à ce que l’intimé rende une nouvelle décision conformément aux articles 49 LPGA et 74 du règlement sur l’assurance-invalidité du 17 janvier 1961 (RAI, RS 831.201). Il convient de rappeler qu’à teneur de l’art. 57a al. 1 LAI, l’office AI communique à l’assuré toute décision finale qu’il entend prendre au sujet d’une demande de prestations ou au sujet de la suppression ou de la réduction d’une prestation déjà allouée. L’assuré a le droit d’être entendu, conformément à l’art. 42 LPGA, et de faire part en particulier de ses observations dans un délai de 30 jours (cf. art. 73ter RAI). La chambre de céans constate à cet égard que l’intimé n’a pas respecté le droit d’être entendu de l’assurée dans le cadre de la procédure préalable, dans la mesure où il a rendu sa décision de refus de rente alors même que le délai de 30 jours n’était pas écoulé. En effet, il résulte des pièces du dossier que le préavis de l’intimé daté du 22 août 2013 a été expédié à la recourante par courrier standard du 4 septembre 2013 et reçu par elle le 6 septembre 2013. L’intimé n’a au demeurant pas tenu compte du courrier de la mandataire de la recourante du 17 octobre 2013, se plaignant de la violation de l’élection de domicile et sollicitant la notification d’une décision en bonne et due forme et tenant compte de ses objections formulées le 4 octobre 2013. Selon la jurisprudence, le droit d'être entendu est une garantie constitutionnelle de caractère formel, dont la violation doit entraîner l'annulation de la décision attaquée, indépendamment des chances de succès du recourant sur le fond (arrêts du</w:t>
      </w:r>
    </w:p>
    <w:p>
      <w:r>
        <w:t>A/3354/2013 - 9/10 - Tribunal fédéral I 658/04 du 27 janvier 2006, 9C_621/2007 du 8 octobre 2008 ; ATF 127 V 437 consid. 3d/aa, 126 V 132 consid. 2b et les arrêts cités). Pour ces seuls motifs, la décision querellée doit être annulée. 5. Au vu de ce qui précède, le recours doit être admis et la décision annulée. Il incombera à l’intimé de rendre une nouvelle décision, conformément à la procédure (art. 49 LAI, 74 RAI). 6. La recourante, représentée par un mandataire, a droit à une indemnité à titre de participation à ses frais et dépens, fixée en l’occurrence à CHF 1'800.- (art. 61 let. g LPGA ; art. 89H de la loi sur la procédure administrative du 12 septembre 1985 - LPA, RS/GE E 5 10 ; art. 6 du règlement sur les frais, émoluments et indemnités en procédure administrative du 30 juillet 1986 - RFPA ; RS E 5 10.03). L’intimé, qui succombe, est condamné au paiement d’un émolument de CHF 200.- (art. 69 al. 1bis LAI).</w:t>
      </w:r>
    </w:p>
    <w:p>
      <w:r>
        <w:t>A/3354/2013 - 10/10 -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