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ATAS/1009/2012 vom 28. August 2012</w:t>
      </w:r>
    </w:p>
    <w:p>
      <w:r>
        <w:t>GE Cour de justice, 2012-08-28, FR</w:t>
      </w:r>
    </w:p>
    <w:p>
      <w:r>
        <w:rPr>
          <w:b/>
        </w:rPr>
        <w:t xml:space="preserve">Quelle: </w:t>
      </w:r>
      <w:r>
        <w:t>https://mcp.opencaselaw.ch/entscheid/ge_gerichte_ATAS_1009_2012</w:t>
      </w:r>
    </w:p>
    <w:p>
      <w:r>
        <w:t>FR: GE_GERICHTE ATAS/1009/2012 du 28 août 2012</w:t>
      </w:r>
    </w:p>
    <w:p>
      <w:r>
        <w:t>IT: GE_GERICHTE ATAS/1009/2012 del 28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entrées en vigueur le 1er janvier</w:t>
      </w:r>
    </w:p>
    <w:p>
      <w:r>
        <w:t>A/2319/2011 - 12/19 - 2004, respectivement, le 1er janvier 2008,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modification du taux d'invalidité de l'assuré postérieurement à la décision du 24 mai 2007 et singulièrement sur l'aggravation de son état de santé.</w:t>
      </w:r>
    </w:p>
    <w:p>
      <w:r>
        <w:rPr>
          <w:b/>
        </w:rPr>
        <w:t>E. 6</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w:t>
      </w:r>
    </w:p>
    <w:p>
      <w:r>
        <w:t>A/2319/2011 - 13/19 -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Dans un arrêt récent, le Tribunal fédéral a rappelé que la question de savoir si un assuré a droit à une rente et celle de savoir si un assuré déjà bénéficiaire d'une rente partielle a droit à une augmentation de celle-ci s'apprécie différemment. Dans le premier cas, il s'agit effectivement de déterminer l'impact concret d'une atteinte à la santé sur la capacité de travail de l’assuré et les conséquences économiques qui en découlent au moment de la naissance du droit à la rente tandis que, dans le second, il s'agit d'examiner si un changement de circonstances important susceptible d'influencer le taux d'invalidité évalué antérieurement s'est produit. Si l'âge exerce une influence certaine dans l'évaluation du degré d'invalidité, dès lors qu'il intervient indirectement comme critère de réduction du revenu d'invalide (cf. ATF 126 V 75 consid. 5b/aa-cc p. 79) et directement lorsqu'il s'agit d'appréhender la situation particulière d'un assuré qui a atteint un «âge avancé» au moment de la naissance de droit (cf. notamment arrêts 9C_918/2008 du 28 mai 2009 consid. 4.2.2, 9C_437/2008 du 19 mars 2009 consid. 4 in SVR 2009 IV n° 35 p. 97 et I 819/04 du 27 mai 2005 consid. 2.2 et les références), tel ne saurait être le cas lors de l'examen des conditions d'une révision. En effet, l'écoulement du temps, qui ne constitue pas une atteinte à la santé au sens de l'art. 3 et 4 LPGA (cf. arrêt 9C_844/2009 du 29 mars 2010 consid. 5) et qui est un paramètre inéluctable pour tous les assurés - ne peut en soi légitimer l'augmentation d'une rente, sinon tout bénéficiaire de rentes partielles approchant les soixante ans pourrait automatiquement exiger la révision de son droit et prétendre à une rente entière (arrêt non publié du Tribunal fédéral 9C_50/2010 du 6 août 2010). c)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A/2319/2011 - 14/19 -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7</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A/2319/2011 - 15/19 -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8</w:t>
      </w:r>
    </w:p>
    <w:p>
      <w:r>
        <w:t>En l'espèce, le recourant allègue d'une aggravation de son état de santé depuis 2009. Il convient ainsi de comparer la situation lors de la décision initiale du 24 mai 2007 à celle prévalant lors de la décision litigieuse du 6 juillet 2011. La Cour estime que l'expertise du Dr E__________ peut se voir reconnaître pleine valeur probante au sens de la jurisprudence. Elle est fondée sur une anamnèse détaillée, des constatations objectives, elle tient compte des plaintes de l'assuré, de l'ensemble des rapports médicaux au dossier et ses conclusions sont claires, nuancées et convaincantes. L'expert estime que l'état de santé et la capacité de travail résiduelle de l'assuré ne se sont pas péjorés notablement depuis 2004. Ses conclusions sont conformes à celles du Dr A__________ en 2004 et mieux nuancées que celles du Dr D__________, dont le SMR doutait d'ailleurs aussi, raison pour laquelle un stage a été mis en place. Le seul médecin qui retient une aggravation et une incapacité de travail supérieure à 50% est le médecin traitant de l'assuré, qui ne motive au demeurant pas son avis par des constatations objectives claires ou un dossier radiologique, mais seulement sur la base des plaintes de son patient, raison pour laquelle cet avis ne permet pas de remettre en cause celui de l'expert. D'ailleurs, l'assuré ne conteste pas la valeur probante de cette expertise sauf sur deux points: l'état dépressif modéré influerait sur sa capacité de travail et la légère évolution somatique ainsi que la diminution de rendement ne seraient pas prises en compte.</w:t>
      </w:r>
    </w:p>
    <w:p>
      <w:r>
        <w:t>A/2319/2011 - 16/19 - S'agissant des troubles psychiques, l'expert relève, sur la base de l'anamnèse, de ses constatations objectives lors de l'examen et des tests passés par l'assuré, que l'état anxio-dépressif de ce dernier est resté modéré, soit inchangé par rapport aux constatations faites par le Dr B__________ en 2004. Peu importe à cet égard que l'expert mentionne un état modéré plutôt que léger, dès lors qu'il est sans influence sur la capacité de travail de l'assuré. L'expert n'est en effet pas psychiatre mais c'est à dessein que la Cour a renoncé à ordonner une expertise bi-disciplinaire. D'une part, l'assuré ne bénéficie pas depuis de nombreuses années d'un suivi spécialisé, ni d'un traitement antidépresseur qui pourrait être prescrit par son médecin généraliste, ce qui est un indice sérieux de l'absence de dépression invalidante. D'autre part, aucun rapport médical ne fait état de troubles psychiques : le médecin traitant ne fait pas allusion à un état dépressif invalidant, le Dr F__________ ne relève pas de symptomatologie de ce type et les EPI non plus. C'est donc à tort que l'assuré prétend à la mise en œuvre d'une expertise psychiatrique, sur la base de l'avis de son avocate, qui n'est pas médecin, mais estime que l'agressivité peut être un signe de dépression. C'est donc uniquement pour vérifier si l'absence de pathologie psychiatrique invalidante se confirmait que la Cour a demandé au Dr E__________ d'examiner si des troubles psychiques semblaient influer la capacité de travail. Au demeurant, en admettant que l'état anxio-dépressif léger de l'assuré consécutif aux difficultés familiales soit légèrement incapacitant, il en serait tenu compte seulement s'il le restait après un traitement approprié, ce qui ne serait pas le cas, au degré de la vraisemblance prépondérante. S'agissant des troubles somatiques, l'expert retient effectivement qu'il n'y a pas de péjoration majeure des discopathies et en conclut que la capacité résiduelle de travail est restée de 50%. Le tableau clinique, les radiologies et les limitations fonctionnelles n'ont pas varié significativement depuis 2004, et ce qui est déterminant, est que l'expert estime que la légère évolution liée à l'âge ne modifie pas la capacité de travail, étant précisé que l'art 17 LPGA réserve la révision à une modification notable de l'invalidité. Le seul point sur lequel l'expertise doit être nuancée - l'avis du SMR étant plus convaincant - concerne la capacité de travail dans l'activité de serveur. En effet, ce métier exige le port de charge régulier de plus de trois kilos et la position debout prolongée. Il s'avère d'ailleurs qu'en 2004 déjà, le SMR estimait cette activité incompatible avec l'état de santé de l'assuré et ce dernier a pu continuer à travailler en cette qualité moyennant des aménagements de son poste de travail, selon les attestations des restaurants Y__________ et X__________. Il s'avère ainsi qu'en 2006 et 2007, l'assuré parvenait, moyennant ces aménagements, à travailler à 50%, 4h30/jour, sans absences, ni limitations du nombre d'heures. Ensuite, chez X__________, il semble que la variation du nombre d'heures soit liée à la saison et à la météo, d'une part et à l'état de santé de l'assuré d'autre part, mais aussi à la disponibilité personnelle de l'assuré. En tout état, cette activité n'est pas exigible sans les importants aménagements consentis par l'employeur. Cela étant, une activité adaptée aux limitations est exigible à 50%</w:t>
      </w:r>
    </w:p>
    <w:p>
      <w:r>
        <w:t>A/2319/2011 - 17/19 - selon l'expert, et le stage aux EPI a permis de confirmer cette capacité résiduelle dans une activité adaptée. Les autres griefs de l'assuré ne sont pas fondés non plus. D'une part, la diminution de rendement constatée par les EPI est mentionnée par l'expert à deux titres. Elle justifie la limitation de la capacité de travail à 50% et elle est donc intégrée dans l'évaluation de cette capacité, en raison du fait que le rendement baisse de façon importante l'après-midi, après 4 heures de travail. Le manque de motivation de l'assuré pour reprendre une activité risque d'impliquer une baisse de rendement, qui ne relève toutefois pas d'une limitation médicale. D'autre part, si l'assuré entendait contester le calcul du taux d'invalidité retenu par l'OAI lors de la décision initiale (année de référence de l'ESS, activité retenue, abattement supplémentaire, etc.), il convenait de recourir contre cette décision-là. Il s'avère en effet que si l'OAI avait retenu les mêmes données qu'en 2011(ESS 2004, TA1, ligne 1, au lieu de ligne 10.45 et 15% d'abattement au lieu de 10%, les critères retenus étant les mêmes, soit 24'393 fr. de revenu d'invalide), le taux d'invalidité de 61,6% donnait droit à un trois-quarts de rente. C'est à ce moment-là que l'assuré devait aussi faire valoir que les années de service et son âge, additionnés aux autres critères retenus (taux d'activité réduit, limitations fonctionnelles et activité légère), justifiaient éventuellement un abattement de 20%, ce qui confirmait son droit à un trois-quarts de rente. Compte tenu du fait que ni l'état de santé, ni les autres circonstances ne se sont notablement modifiées, il n'y a pas lieu de procéder à une révision et, partant, il ne se justifie pas de faire un nouveau calcul du taux d'invalidité, étant rappelé que l'écoulement du temps, qui implique que l'assuré avait 57 ans lors de la décision litigieuse ne permet pas de revoir, pour ce motif, la rente octroyée. Ainsi, si l'on procédait aujourd'hui à un nouveau calcul du taux d'invalidité selon les chiffres retenus par l'OAI, mais avec une capacité de travail de 50% conformément à l'avis de l'expert et du SMR, le résultat donnerait droit à un trois-quart de rente, le taux d'invalidité étant de 62% [revenu sans invalidité en 2011: 69'235 fr. et revenu d'invalide (ESS 2008 réévalué à 2011, soit 61'790 fr., à 50% et avec un abattement de 15% : 26'261 fr.] Toutefois, cela revient à corriger la décision de 2007, malgré l'absence de motif de révision, ce qui est contraire à l'art 17 LPGA. Reste que l'assuré peut, s'il s'y estime fondé, solliciter de l'administration une reconsidération de sa décision de 2007 au sens de l'art. 53 LPGA, car celle-ci n'a pas été jugée par une juridiction. Compte tenu de l'absence de modification notable du taux d'invalidité depuis 2004, il ne se justifie pas d'augmenter la rente accordée (ou due) à l'assuré par décision du 24 mai 2007.</w:t>
      </w:r>
    </w:p>
    <w:p>
      <w:r>
        <w:rPr>
          <w:b/>
        </w:rPr>
        <w:t>E. 9</w:t>
      </w:r>
    </w:p>
    <w:p>
      <w:r>
        <w:t>Au vu de ce qui précède, le recours sera rejeté. Etant donné que depuis le 1er juillet 2006, la procédure n'est plus gratuite (art. 69 al. 1bis LAI), il y a lieu de condamner</w:t>
      </w:r>
    </w:p>
    <w:p>
      <w:r>
        <w:t>A/2319/2011 - 18/19 - le recourant au paiement d'un émolument de 200 fr., sa demande d'assistance juridique ayant été refusée.</w:t>
      </w:r>
    </w:p>
    <w:p>
      <w:r>
        <w:t>A/2319/2011 - 19/19 -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