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ATAS/1008/2022 vom 17. November 2022</w:t>
      </w:r>
    </w:p>
    <w:p>
      <w:r>
        <w:t>GE Cour de justice, 2022-11-17, FR</w:t>
      </w:r>
    </w:p>
    <w:p>
      <w:r>
        <w:rPr>
          <w:b/>
        </w:rPr>
        <w:t xml:space="preserve">Quelle: </w:t>
      </w:r>
      <w:r>
        <w:t>https://mcp.opencaselaw.ch/entscheid/ge_gerichte_ATAS_1008_2022</w:t>
      </w:r>
    </w:p>
    <w:p>
      <w:r>
        <w:t>FR: GE_GERICHTE ATAS/1008/2022 du 17 novembre 2022</w:t>
      </w:r>
    </w:p>
    <w:p>
      <w:r>
        <w:t>IT: GE_GERICHTE ATAS/1008/2022 del 17 novembre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w:t>
      </w:r>
    </w:p>
    <w:p>
      <w:r>
        <w:t>Sa compétence pour juger du cas d’espèce est ainsi établie.</w:t>
      </w:r>
    </w:p>
    <w:p>
      <w:r>
        <w:rPr>
          <w:b/>
        </w:rPr>
        <w:t>E. 3</w:t>
      </w:r>
    </w:p>
    <w:p>
      <w:r>
        <w:t>Interjeté dans les forme et délai prévus par la loi, le recours est recevable (art. 56 ss LPGA).</w:t>
      </w:r>
    </w:p>
    <w:p>
      <w:r>
        <w:rPr>
          <w:b/>
        </w:rPr>
        <w:t>E. 4</w:t>
      </w:r>
    </w:p>
    <w:p>
      <w:r>
        <w:t>À titre préalable, il convient d’examiner le grief d’irrecevabilité soulevé par l’intimé, qui considère n’avoir pas rendu de décision en date du 8 avril 2021 lorsqu’il a communiqué le montant des prestations qui seraient versées au père de l’enfant, en rapport avec la rente complémentaire simple pour enfant de C______.</w:t>
      </w:r>
    </w:p>
    <w:p>
      <w:r>
        <w:t>A/1423/2021 - 5/9 -</w:t>
      </w:r>
    </w:p>
    <w:p>
      <w:r>
        <w:rPr>
          <w:b/>
        </w:rPr>
        <w:t>E. 5</w:t>
      </w:r>
    </w:p>
    <w:p>
      <w:r>
        <w:t>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w:t>
      </w:r>
    </w:p>
    <w:p>
      <w:r>
        <w:rPr>
          <w:b/>
        </w:rPr>
        <w:t>E. 6</w:t>
      </w:r>
    </w:p>
    <w:p>
      <w:r>
        <w:t>La décision n'est pas définie dans la LPGA. Elle correspond cependant à la notion de décision au sens de l'art. 5 de la loi fédérale sur la procédure administrative du 20 décembre 1968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w:t>
      </w:r>
    </w:p>
    <w:p>
      <w:r>
        <w:rPr>
          <w:b/>
        </w:rPr>
        <w:t>E. 7</w:t>
      </w:r>
    </w:p>
    <w:p>
      <w:r>
        <w:t>Cette définition correspond presque exactement à celle prévue en droit cantonal, contenue à l'art. 4 al. 1 de la loi sur la procédure administrative du 12 septembre 1985 (LPA - E 5 10), dont la teneur est la suivante : sont considérées comme des décisions au sens de l'art.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w:t>
      </w:r>
    </w:p>
    <w:p>
      <w:r>
        <w:rPr>
          <w:b/>
        </w:rPr>
        <w:t>E. 8</w:t>
      </w:r>
    </w:p>
    <w:p>
      <w:r>
        <w:t>En l’occurrence, en tant que le litige porte sur la détermination de celui des deux parents auquel le paiement rétroactif de la rente pour enfant de C______ devra être versé, la mère des enfants est intéressée à l’issue de la présente procédure ce qui n’a pas échappé à l’intimé, qui a transmis une copie de la communication du 8 avril 2021 au mandataire de la recourante. S’agissant de déterminer si la communication du 8 avril 2021 était, ou non, une décision, on peut tout d’abord constater que la communication émane de l’intimé, qu’elle est fondée sur le droit public fédéral et qu’elle a pour objet de créer ou de modifier une obligation dans la mesure où elle fixe le montant de la rente ordinaire dû pour l’enfant, pour la période allant du 1er octobre 2020 au 30 avril 2021. Elle fixe également le montant du solde qui devrait prochainement parvenir au père, ce qui a une incidence directe sur les droits de la recourante puisque cette dernière revendique ces montants. S’y ajoute, enfin, une précision sous la forme d’une remarque précisant que « le montant de CHF 1’452.- correspond au rétroactif du 1er octobre au 30 novembre 2020 qui est retenu dans l’attente d’une instruction complémentaire concernant les pensions alimentaires versées par votre ex-épouse ». Dès lors que la communication fixe non seulement le montant de la rente pour l’enfant C______, mais précise qu’elle sera payée en mains du père et fait référence directement au montant retenu dans l’attente d’une instruction complémentaire</w:t>
      </w:r>
    </w:p>
    <w:p>
      <w:r>
        <w:t>A/1423/2021 - 6/9 - concernant les pensions alimentaires versées par la recourante, il sied de considérer la communication du 8 avril 2021 comme une décision, quand bien même elle n’est pas désignée comme telle et n’indique pas de voies de recours. Cette analyse, qui fait primer l’acception matérielle de la décision sur son acception formelle, a été encore récemment confirmée par le Tribunal administratif fédéral dans un arrêt du 18 mai 2022 (C-1649/2020, consid. 3.1.2) « ainsi, même si un acte n'est pas désigné comme une décision ou même si les voies de droit manquent, il peut néanmoins être qualifié de décision. Le contenu juridique réel d'un acte, ses effets et ses caractéristiques structurelles sont déterminants pour sa qualification en tant que décision (interprétation objective), indépendamment de la volonté des parties. Par conséquent, et conformément au principe de la confiance, un acte doit être qualifié de décision lorsqu'il émane d'une autorité, est unilatéral et fondé sur le droit public, vise une situation individuelle et concrète, a pour objet de produire un effet juridique et est contraignant et exécutoire pour l'administré (ATF 139 V 143 consid. 1.2, 139 V 72 consid. 2.2.1, 135 II 38 consid. 4.3 ; ATAF 2016/28 consid. 1.4.1, 2016/17 consid. 4.3.1, 2016/3 consid. 3.2, 2015/15 consid. 2.1.2.1 ; TAF C-1649/2020 du 21 janvier 2020 consid. 2, A-1350/2017 du 20 mars 2019 consid. 2.1, A-3102/2017 du 3 décembre 2018 consid. 1.3.2 et les réf. cit. ; Felix Uhlmann, in : Praxiskommentar Verwaltungsverfahrensgesetz, 2ème éd. 2016, art. 5 PA n° 94, 128, 129, 132; Markus Müller, Bundesgesetz über das Verwaltungsverfahren Kommentar, 2ème Edition, 2019 ad. art. 5 PA/I. Einleitung, n. 2) ».</w:t>
      </w:r>
    </w:p>
    <w:p>
      <w:r>
        <w:rPr>
          <w:b/>
        </w:rPr>
        <w:t>E. 9</w:t>
      </w:r>
    </w:p>
    <w:p>
      <w:r>
        <w:t>Le litige porte sur la rente complémentaire pour enfant, en particulier sur la question de savoir si le paiement rétroactif de la rente complémentaire de C______, pour la période allant du 1er octobre 2020 au 30 avril 2021, doit être versé à la recourante.</w:t>
      </w:r>
    </w:p>
    <w:p>
      <w:r>
        <w:rPr>
          <w:b/>
        </w:rPr>
        <w:t>E. 10.1</w:t>
      </w:r>
    </w:p>
    <w:p>
      <w:r>
        <w:t>Aux termes de l’art. 35 al. 1 LAI, les hommes et les femmes qui peuvent prétendre au versement d’une rente d’invalidité ont droit à une rente pour chacun des enfants qui, au décès de ces personnes, auraient droit à la rente d’orphelin de l’assurance-vieillesse et survivants. Les rentes de l'assurance-invalidité n'ont pas pour but d'assurer l'entretien de leurs seuls bénéficiaires, mais aussi de subvenir à celui de leur famille. Si le rentier de l'assurance-invalidité est certes le créancier de ces prestations, il n'en demeure pas moins que les rentes complémentaires pour le conjoint et les enfants sont destinées uniquement à permettre l'entretien de ces derniers, ainsi que l'éducation des enfants (ATF 119 V 425 consid. 4a). La rente complémentaire est ainsi destinée à l'entretien de l'enfant (arrêt du Tribunal fédéral 9C_339/2009 du 1er février 2010 consid. 1.1). L’art. 35 al. 4 LAI et l’art. 22ter al. 2 de la loi fédérale sur l’assurance-vieillesse et survivants du 20 décembre 1946 (LAVS - RS 831.10) ont une formulation</w:t>
      </w:r>
    </w:p>
    <w:p>
      <w:r>
        <w:t>A/1423/2021 - 7/9 - identique. Ils prévoient que les rentes pour enfants sont versées comme la rente à laquelle elles se rapportent.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w:t>
      </w:r>
    </w:p>
    <w:p>
      <w:r>
        <w:rPr>
          <w:b/>
        </w:rPr>
        <w:t>E. 10.2</w:t>
      </w:r>
    </w:p>
    <w:p>
      <w:r>
        <w:t>L’art. 71ter du règlement sur l'assurance-vieillesse et survivants du 31 octobre 1947 (RAVS - RS 831.101)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w:t>
      </w:r>
    </w:p>
    <w:p>
      <w:r>
        <w:rPr>
          <w:b/>
        </w:rPr>
        <w:t>E. 11.1</w:t>
      </w:r>
    </w:p>
    <w:p>
      <w:r>
        <w:t>La règle prévue à l’art. 71ter al. 2 2ème phr.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71ter al. 2 1ère phr.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w:t>
      </w:r>
    </w:p>
    <w:p>
      <w:r>
        <w:rPr>
          <w:b/>
        </w:rPr>
        <w:t>E. 11.2</w:t>
      </w:r>
    </w:p>
    <w:p>
      <w:r>
        <w:t>L’application de la règle prévue à l'art. 71ter al. 2 2ème phr. RAVS (en lien avec l’art. 285a al. 2 du Code civil suisse du 10 décembre 1907 [CC - RS 210]) suppose qu’une contribution d’entretien ait été fixée par le juge (ATF 145 V 154 consid. 3.2 et 4.3).</w:t>
      </w:r>
    </w:p>
    <w:p>
      <w:r>
        <w:rPr>
          <w:b/>
        </w:rPr>
        <w:t>E. 12</w:t>
      </w:r>
    </w:p>
    <w:p>
      <w:r>
        <w:t>En l’occurrence, la décision entreprise statue sur le droit du père à des rentes complémentaires simples pour enfants et en fixe le montant, ainsi que la date à partir de laquelle celles-ci sont dues, avec l’indication que le montant en question, soit CHF 5'118.-, est un « solde en votre faveur qui vous parviendra</w:t>
      </w:r>
    </w:p>
    <w:p>
      <w:r>
        <w:t>A/1423/2021 - 8/9 - prochainement ». Il est également précisé qu’un montant de CHF 1'452.-, correspondant à la rente due pour les mois d’octobre et novembre 2020, est retenu dans l’attente d’une instruction complémentaire. Comme cela été défini supra, la communication du 8 avril 2021 doit être considérée comme une décision d’attribution du montant de CHF 5'118.- au père de l’enfant, et de blocage du montant de CHF 1'452.- en attente de mesures d’instruction complémentaires. Au moment où la décision a été rendue, en avril 2021, la recourante n’avait pas encore quitté la Suisse, ce qu’elle n’a fait qu’en date du 25 mai 2021 lors de son départ pour l’Argentine ; l’OAI était donc compétent pour traiter le cas. Ce n’est qu’après le départ de l’assurée que l’intimé a transféré son dossier à la CdC, dépendant de l’OAIE.</w:t>
      </w:r>
    </w:p>
    <w:p>
      <w:r>
        <w:rPr>
          <w:b/>
        </w:rPr>
        <w:t>E. 12.1</w:t>
      </w:r>
    </w:p>
    <w:p>
      <w:r>
        <w:t>Ce transfert n’a toutefois pas mis fin au litige, raison pour laquelle la présente procédure a été suspendue, jusqu’à droit connu sur la décision de l’OAIE. À cet égard, il convient de constater que l’OAIE a tranché en faveur de la recourante, dès lors que la CdC, par décision du 25 mai 2022, lui a octroyé le montant de CHF 17'424.- correspondant aux arriérés de la rente complémentaire pour enfant dont elle réclamait le versement.</w:t>
      </w:r>
    </w:p>
    <w:p>
      <w:r>
        <w:rPr>
          <w:b/>
        </w:rPr>
        <w:t>E. 12.2</w:t>
      </w:r>
    </w:p>
    <w:p>
      <w:r>
        <w:t>Dans son courrier du 5 juillet 2022, la caisse a reconnu que la CdC avait pris une décision « parfaitement conforme au droit », ajoutant qu’après examen des mois d’octobre et novembre 2020, elle considérait que le montant rétroactif de CHF 1'452.- (soi les mois d’octobre et novembre 2020, par CHF 726.- chacun) dont le paiement était jusqu’alors réservé, était également dû à la recourante et allait être versé à la CdC, charge à cette dernière de rendre une décision. Dans ces conditions, force est de constater que la décision définitive sur la détermination de celui des parents auquel le paiement rétroactif devrait être versé à finalement été prise, non pas par l’intimé, mais par la CdC. Il n’en reste pas moins que la recourante avait un intérêt direct à déposer un recours pour obtenir l’annulation de la décision du 8 avril 2021, quand bien même l’intimé considérait, subjectivement, n’avoir pas rendu de décision, mais une simple communication au père de C______.</w:t>
      </w:r>
    </w:p>
    <w:p>
      <w:r>
        <w:rPr>
          <w:b/>
        </w:rPr>
        <w:t>E. 13</w:t>
      </w:r>
    </w:p>
    <w:p>
      <w:r>
        <w:t>Il conviendra donc d’admettre le recours et d’annuler la décision du 8 avril 2021.</w:t>
      </w:r>
    </w:p>
    <w:p>
      <w:r>
        <w:rPr>
          <w:b/>
        </w:rPr>
        <w:t>E. 14</w:t>
      </w:r>
    </w:p>
    <w:p>
      <w:r>
        <w:t>La recourante, assistée par un mandataire professionnellement qualifié et obtenant gain de cause, a droit à une indemnité à titre de participation à ses frais et dépens, que la chambre de céans fixera à CHF 3'500.- (art. 61 let. g LPGA ; art. 89H al. 3 LPA ; art. 6 du règlement sur les frais, émoluments et indemnités en procédure administrative du 30 juillet 1986 [RFPA - E 5 10.03]).</w:t>
      </w:r>
    </w:p>
    <w:p>
      <w:r>
        <w:rPr>
          <w:b/>
        </w:rPr>
        <w:t>E. 15</w:t>
      </w:r>
    </w:p>
    <w:p>
      <w:r>
        <w:t>Limitée à la question du mode de paiement des rentes pour enfants, la procédure ne porte pas sur l’octroi ou le refus de prestations (ATF 129 V 362 consid. 2 et 7), de sorte qu’elle est gratuite (cf. art. 69 al. 1bis LAI a contrario).</w:t>
      </w:r>
    </w:p>
    <w:p>
      <w:r>
        <w:t>A/1423/2021 - 9/9 -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