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ATAS/1008/2021 vom 30. September 2021</w:t>
      </w:r>
    </w:p>
    <w:p>
      <w:r>
        <w:t>GE Cour de justice, 2021-09-30, FR</w:t>
      </w:r>
    </w:p>
    <w:p>
      <w:r>
        <w:rPr>
          <w:b/>
        </w:rPr>
        <w:t xml:space="preserve">Quelle: </w:t>
      </w:r>
      <w:r>
        <w:t>https://mcp.opencaselaw.ch/entscheid/ge_gerichte_ATAS_1008_2021</w:t>
      </w:r>
    </w:p>
    <w:p>
      <w:r>
        <w:t>FR: GE_GERICHTE ATAS/1008/2021 du 30 septembre 2021</w:t>
      </w:r>
    </w:p>
    <w:p>
      <w:r>
        <w:t>IT: GE_GERICHTE ATAS/1008/2021 del 30 settembre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A/3121/2021 - 6/9 -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Interjeté postérieurement au 1er janvier 2021, le recours est par conséquent soumis au nouveau droit (cf. art. 82a LPGA a contrario).</w:t>
      </w:r>
    </w:p>
    <w:p>
      <w:r>
        <w:rPr>
          <w:b/>
        </w:rPr>
        <w:t>E. 4</w:t>
      </w:r>
    </w:p>
    <w:p>
      <w:r>
        <w:t>Interjeté dans la forme et le délai prévus par la loi, compte tenu de la suspension des délais entre le 15 juillet et le 15 août, le recours est prima facie recevable (art. 56 et 60 de la LPGA ; art. 89B de la loi sur la procédure administrative du 12 septembre 1985 [(LPA-GE - E 5 10)].</w:t>
      </w:r>
    </w:p>
    <w:p>
      <w:r>
        <w:rPr>
          <w:b/>
        </w:rPr>
        <w:t>E. 5</w:t>
      </w:r>
    </w:p>
    <w:p>
      <w:r>
        <w:t>a. Depuis le 1er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LPC dans leur teneur en vigueur jusqu’au 31 décembre 2020), et selon la jurisprudence,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w:t>
      </w:r>
    </w:p>
    <w:p>
      <w:r>
        <w:t>A/3121/2021 - 7/9 -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2ème phrase LPGA). b. Les dispositions de la PA continuent à s’appliquer pour les questions liées à l’effet suspensif qui ne sont pas réglées par les art. 49 al. 5 et 52 al. 4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6</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 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 arrêt du Tribunal fédéral 9C_207/2014 du 1er mai 2014 consid. 5.3 et les références). La jurisprudence a également précisé que le retrait de l'effet suspensif prononcé dans le cadre d'une décision de diminution ou</w:t>
      </w:r>
    </w:p>
    <w:p>
      <w:r>
        <w:t>A/3121/2021 - 8/9 -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9C_846/2018 du 29 novembre 2019 consid. 7.1 et 9C_207/2014 du 1er mai 2014 consid. 5.3).</w:t>
      </w:r>
    </w:p>
    <w:p>
      <w:r>
        <w:rPr>
          <w:b/>
        </w:rPr>
        <w:t>E. 7</w:t>
      </w:r>
    </w:p>
    <w:p>
      <w:r>
        <w:t>En l’espèce, la présente décision ne porte que sur la question préalable de la restitution de l’effet suspensif demandée par le recourant. Dans sa réponse du 24 septembre 2021, l’intimée s’est clairement prononcée en faveur de la restitution de l’effet suspensif. Au vu du dossier et après une pesée des intérêts en présence, la chambre de céans considère, qu’il n’existe pas d’intérêt prépondérant pouvant conduire au refus de la requête du recourant, ce d’autant moins que l’autorité intimée y acquiesce elle- même. Compte tenu de ce qui précède, l’effet suspensif sera restitué au recours et la suite de la procédure sera réservée.</w:t>
      </w:r>
    </w:p>
    <w:p>
      <w:r>
        <w:t>A/3121/2021 - 9/9 -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