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ATAS/1008/2008 vom 15. September 2008</w:t>
      </w:r>
    </w:p>
    <w:p>
      <w:r>
        <w:t>GE Cour de justice, 2008-09-15, FR</w:t>
      </w:r>
    </w:p>
    <w:p>
      <w:r>
        <w:rPr>
          <w:b/>
        </w:rPr>
        <w:t xml:space="preserve">Quelle: </w:t>
      </w:r>
      <w:r>
        <w:t>https://mcp.opencaselaw.ch/entscheid/ge_gerichte_ATAS_1008_2008</w:t>
      </w:r>
    </w:p>
    <w:p>
      <w:r>
        <w:t>FR: GE_GERICHTE ATAS/1008/2008 du 15 septembre 2008</w:t>
      </w:r>
    </w:p>
    <w:p>
      <w:r>
        <w:t>IT: GE_GERICHTE ATAS/1008/2008 del 15 settembre 2008</w:t>
      </w:r>
    </w:p>
    <w:p>
      <w:pPr>
        <w:pStyle w:val="Heading2"/>
      </w:pPr>
      <w:r>
        <w:t>Erwägungen</w:t>
      </w:r>
    </w:p>
    <w:p>
      <w:r>
        <w:rPr>
          <w:b/>
        </w:rPr>
        <w:t>E. 39</w:t>
      </w:r>
    </w:p>
    <w:p>
      <w:r>
        <w:t>Le 14 décembre 2006, l'unité de chirurgie maxillo-faciale a certifié une incapacité de travail totale du 8 décembre au 22 décembre 2006.</w:t>
      </w:r>
    </w:p>
    <w:p>
      <w:r>
        <w:rPr>
          <w:b/>
        </w:rPr>
        <w:t>E. 40</w:t>
      </w:r>
    </w:p>
    <w:p>
      <w:r>
        <w:t>Le 19 décembre 2006, le service de chirurgie des HUG a rempli un rapport médical LAA attestant d'une fracture de la paroi interne de l'orbite droite le 15 octobre 2006.</w:t>
      </w:r>
    </w:p>
    <w:p>
      <w:r>
        <w:rPr>
          <w:b/>
        </w:rPr>
        <w:t>E. 41</w:t>
      </w:r>
    </w:p>
    <w:p>
      <w:r>
        <w:t>Le 19 décembre 2006, le département de chirurgie des HUG a attesté que le patient se plaignait surtout d'un problème de fatigabilité de l'œil droit avec des céphalées de l'hémicrâne à droite lors de ces moments de fatigue et proposé d'orienter le patient vers un ophtalmologue.</w:t>
      </w:r>
    </w:p>
    <w:p>
      <w:r>
        <w:rPr>
          <w:b/>
        </w:rPr>
        <w:t>E. 42</w:t>
      </w:r>
    </w:p>
    <w:p>
      <w:r>
        <w:t>Le 31 janvier 2007, la Dresse H__________, FMH ophtalmologie, a relevé que "Dans les séquelles post-traumatiques, Monsieur T__________ présente une énophtalmie relative à droite, une diplopie dans le regard vers le haut avec une certaine limitation de l'élévation et un déficit unilatéral droit à l'examen campimétrique. Pour l'instant, l'ensemble de ces séquelles relèvent uniquement d'une surveillance et ne peuvent pas être améliorées par des mesures médicales ou chirurgicales."</w:t>
      </w:r>
    </w:p>
    <w:p>
      <w:r>
        <w:rPr>
          <w:b/>
        </w:rPr>
        <w:t>E. 43</w:t>
      </w:r>
    </w:p>
    <w:p>
      <w:r>
        <w:t>Le 16 mars 2007, le Dr G__________ a attesté d'une évolution favorable à la suite de l'accident du 15 octobre 2006, avec quelques séquelles selon le rapport d'ophtalmologie. Un traitement approprié devait être proposé à l'assuré et il y avait à craindre un dommage permanent.</w:t>
      </w:r>
    </w:p>
    <w:p>
      <w:r>
        <w:rPr>
          <w:b/>
        </w:rPr>
        <w:t>E. 44</w:t>
      </w:r>
    </w:p>
    <w:p>
      <w:r>
        <w:t>Le 28 mars 2007, la Dresse H__________ a écrit au Dr D__________, médecin- conseil de la SUVA que "l'examen ophtalmique de Monsieur T__________ a mis en évidence des séquelles post-traumatiques avec notamment une énophtalmie relative à droite, une diplopie dans le regard vers le haut avec une certaine</w:t>
      </w:r>
    </w:p>
    <w:p>
      <w:r>
        <w:t>A/1814/2008 - 7/20 - limitation de l'élévation et un déficit unilatéral droit à l'examen campimétrique. (…). Sur la base de l'examen de janvier 2007, je ne pense pas qu'il y ait de contre- indication ophtalmologique à exercer la profession de maçon tout en sachant qu'une certaine diplopie oblique existe dans le regard latéral gauche et qui ne peut être corrigée par des mesures oculaires."</w:t>
      </w:r>
    </w:p>
    <w:p>
      <w:r>
        <w:rPr>
          <w:b/>
        </w:rPr>
        <w:t>E. 45</w:t>
      </w:r>
    </w:p>
    <w:p>
      <w:r>
        <w:t>Une note téléphonique de la SUVA du 24 avril 2007 mentionne que le Dr G__________ confirme que les suites de l'accident du 15 octobre 2006 sont terminées mais qu'il existe des limitations au niveau de la main.</w:t>
      </w:r>
    </w:p>
    <w:p>
      <w:r>
        <w:rPr>
          <w:b/>
        </w:rPr>
        <w:t>E. 46</w:t>
      </w:r>
    </w:p>
    <w:p>
      <w:r>
        <w:t>Le 24 avril 2007, le Dr T. G__________ a attesté d'une incapacité de travail dès le 15 août 2006 jusqu'au 1er mai 2007. Le même jour, la SUVA a rédigé une note téléphonique indiquant que le Dr G__________ estimait que les suites de l'accident du 15 octobre 2006 étaient terminées et qu'il allait établir un certificat de reprise du travail à 100 %.</w:t>
      </w:r>
    </w:p>
    <w:p>
      <w:r>
        <w:rPr>
          <w:b/>
        </w:rPr>
        <w:t>E. 47</w:t>
      </w:r>
    </w:p>
    <w:p>
      <w:r>
        <w:t>Le 18 juin 2007, la policlinique de neurologie des HUG a diagnostiqué une hémicrânie post-traumatique droite de nature multifactuelle et proposé un traitement antalgique.</w:t>
      </w:r>
    </w:p>
    <w:p>
      <w:r>
        <w:rPr>
          <w:b/>
        </w:rPr>
        <w:t>E. 48</w:t>
      </w:r>
    </w:p>
    <w:p>
      <w:r>
        <w:t>Le 24 juillet 2007, l'assuré, représenté par une avocate, a informé l'OCAI que son employeur ne pouvait plus lui offrir un travail léger et sollicité un reclassement professionnel.</w:t>
      </w:r>
    </w:p>
    <w:p>
      <w:r>
        <w:rPr>
          <w:b/>
        </w:rPr>
        <w:t>E. 49</w:t>
      </w:r>
    </w:p>
    <w:p>
      <w:r>
        <w:t>Le 22 août 2007, l'OCAI a requis de l'assuré qu'il fournisse les faits nouveaux qui pourraient motiver une réinstruction de son cas, la décision du 24 novembre 2006 étant entrée en force.</w:t>
      </w:r>
    </w:p>
    <w:p>
      <w:r>
        <w:rPr>
          <w:b/>
        </w:rPr>
        <w:t>E. 50</w:t>
      </w:r>
    </w:p>
    <w:p>
      <w:r>
        <w:t>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LPA) (let. b). Il y a interruption notable de l'incapacité de travail au sens de l'art. 29 al. 1 LAI lorsque l'assuré a été entièrement apte au travail pendant 30 jours consécutifs au moins (art. 29ter du règlement sur l'assurance invalidité du 17 janvier 1961 - RAI dans sa teneur en vigueur jusqu'au 31 décembre 2007). Selon l'art. 29bis RAI dans sa teneur en vigueur jusqu'au 31 décembre 2007,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29, al. 1, LAI, celle qui a précédé le premier octroi. Selon l'art. 88a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6. Chez les assurés actifs, le degré d'invalidité doit être évalué sur la base d'une comparaison des revenus. Pour cela, le revenu que l'assuré aurait pu obtenir s'il n'était pas invalide est comparé avec celui qu'il pourrait obtenir en exerçant</w:t>
      </w:r>
    </w:p>
    <w:p>
      <w:r>
        <w:t>A/1814/2008 - 14/20 -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t>A/1814/2008 - 15/20 - 7.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w:t>
      </w:r>
    </w:p>
    <w:p>
      <w:r>
        <w:t>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w:t>
      </w:r>
    </w:p>
    <w:p>
      <w:r>
        <w:t>C'est ainsi que la tâche du médecin dans le cadre d'une révision de la rente d'invalidité consiste avant tout à établir l'existence ou non d'un changement significatif de l'état de santé de l'assuré, respectivement de sa capacité de travail, en comparant les faits tels qu'ils se présentaient au moment de la décision initiale avec la situation au moment de son examen (ATFA non publié du 12 juillet 2005, I 282/04, consid. 5.2 et 5.3). 8.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A/1814/2008 - 16/20 -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w:t>
      </w:r>
    </w:p>
    <w:p>
      <w:r>
        <w:t>A/1814/2008 - 17/20 -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9. a) En l'espèce, l'intimé a rendu le 24 novembre 2006 une décision allouant une demi-rente d'invalidité au recourant du 1er juillet au 31 décembre 2005 en constatant que, depuis le 1er janvier 2006, sa capacité de travail comme maçon était de 100 %.</w:t>
      </w:r>
    </w:p>
    <w:p>
      <w:r>
        <w:t>Cette décision est entrée en force.</w:t>
      </w:r>
    </w:p>
    <w:p>
      <w:r>
        <w:t>La nouvelle demande déposée par le recourant doit dès lors répondre aux critères d'une demande de révision. En particulier, le recourant doit pouvoir rendre plausible une aggravation de son état de santé depuis la décision initiale du 24 novembre 2006.</w:t>
      </w:r>
    </w:p>
    <w:p>
      <w:r>
        <w:t>b) Du point de vue de l'atteinte à la main droite, c'est à juste titre que l'intimé a nié toute aggravation dès lors que le recourant admet lui-même que la situation médicale de sa main droite n'a pas subi de modification depuis novembre 2006.</w:t>
      </w:r>
    </w:p>
    <w:p>
      <w:r>
        <w:t>En invoquant une impossibilité d'exercer comme maçon compte tenu de cette atteinte, le recourant critique la manière dont l'intimé a, dans sa décision du 24 novembre 2006, apprécié l'impact de cette atteinte sur sa capacité de travail. Cet aspect aurait cependant dû être contesté à l'occasion d'un recours dirigé contre la décision du 24 novembre 2006. Reste au recourant la possibilité de déposer une demande de reconsidération auprès de l'intimé.</w:t>
      </w:r>
    </w:p>
    <w:p>
      <w:r>
        <w:t>A/1814/2008 - 18/20 -</w:t>
      </w:r>
    </w:p>
    <w:p>
      <w:r>
        <w:t>c) En revanche, le recourant a fait état d'une nouvelle atteinte survenue à la suite de l'accident du 15 octobre 2006.</w:t>
      </w:r>
    </w:p>
    <w:p>
      <w:r>
        <w:t>L'intimé refuse de considérer les séquelles de cet accident - décrites par la Dresse H__________ et la policlinique de neurologie des HUG - comme portant atteinte à la capacité de travail du recourant au motif que les avis de la Dresse H__________ seraient contradictoires. Cet argument ne saurait être suivi. En effet, l'intimé ne peut estimer dans le même temps qu'un médecin donne des avis médicaux contradictoires et se fonder sur un de ces avis, soit en l'occurrence celui de la Dresse H__________ du 28 mars 2007, pour refuser tout droit aux prestations.</w:t>
      </w:r>
    </w:p>
    <w:p>
      <w:r>
        <w:t>La Dresse H__________, dans son avis du 28 mars 2008, a précisé au SMR qu'elle nuançait son appréciation de la capacité de travail du patient et a expliqué pour quelle raison les séquelles ophtalmologiques étaient incompatibles avec une activité de maçon. Le 29 mai 2008, elle a fait état d'un dommage ophtalmologique permanent.</w:t>
      </w:r>
    </w:p>
    <w:p>
      <w:r>
        <w:t>Au vu de cet avis et de celui de la policlinique de neurologie des HUG, qui ne sont contredits par aucune autre pièce médicale au dossier, il convient de constater que l'instruction menée par l'intimé est insuffisante et que celui-ci se devra d'ordonner une expertise bidisciplinaire ophtalmologique et neurologique avant de se prononcer sur le droit du recourant à des prestations de l'assurance-invalidité. Au demeurant, la SUVA a indiqué au Tribunal de céans le 4 juillet 2008 que le cas du 15 octobre 2006 était toujours en cours. C'est ainsi à tort que le SMR, dans son avis du 15 avril 2008, a considéré que la SUVA avait clos son dossier le 24 avril 2007 - date qui correspond dans le dossier de la SUVA à une note suite à un entretien téléphonique avec le Dr G__________ - et estimé qu'il fallait suivre la décision de la SUVA, laquelle n'est en réalité pas encore intervenue. Enfin, il y a lieu de constater que le SMR lui-même a rendu des avis médicaux contradictoires puisque le 14 janvier 2008 il estime qu'il existe des éléments médicaux nouveaux susceptibles de provoquer des limitations fonctionnelles dans l'activité de maçon et le 15 avril 2008 que la nouvelle atteinte ophtalmologique n'a pas de répercussion sur la capacité de travail du recourant. 10. a) Au vu de ce qui précède, le recours sera admis, la décision litigieuse annulée et la cause renvoyée à l'intimé pour instruction complémentaire et nouvelle décision au sens des considérants. b)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w:t>
      </w:r>
    </w:p>
    <w:p>
      <w:r>
        <w:t>A/1814/2008 - 19/20 - doivent se situer entre 200 fr. et 1'000 fr. (art. 69 al. 1 bis LAI). En l'espèce, le présent cas est soumis au nouveau droit (ch. II let. c des dispositions transitoires relatives à la modification du 16 décembre 2005). Un émolument de 500 fr. sera ainsi mis à la charge de l'intimé qui succombe (art. 69 al. 1bis LAI) et une indemnité de 2'500 fr. sera allouée au recourant à charge de l'intimé.</w:t>
      </w:r>
    </w:p>
    <w:p>
      <w:r>
        <w:t>A/1814/2008 - 20/20 -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