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ATAS/1007/2017 vom 14. November 2017</w:t>
      </w:r>
    </w:p>
    <w:p>
      <w:r>
        <w:t>GE Cour de justice, 2017-11-14, FR</w:t>
      </w:r>
    </w:p>
    <w:p>
      <w:r>
        <w:rPr>
          <w:b/>
        </w:rPr>
        <w:t xml:space="preserve">Quelle: </w:t>
      </w:r>
      <w:r>
        <w:t>https://mcp.opencaselaw.ch/entscheid/ge_gerichte_ATAS_1007_2017</w:t>
      </w:r>
    </w:p>
    <w:p>
      <w:r>
        <w:t>FR: GE_GERICHTE ATAS/1007/2017 du 14 novembre 2017</w:t>
      </w:r>
    </w:p>
    <w:p>
      <w:r>
        <w:t>IT: GE_GERICHTE ATAS/1007/2017 del 14 novembre 2017</w:t>
      </w:r>
    </w:p>
    <w:p>
      <w:pPr>
        <w:pStyle w:val="Heading2"/>
      </w:pPr>
      <w:r>
        <w:t>Erwägungen</w:t>
      </w:r>
    </w:p>
    <w:p>
      <w:r>
        <w:rPr>
          <w:b/>
        </w:rPr>
        <w:t>E. 1</w:t>
      </w:r>
    </w:p>
    <w:p>
      <w:r>
        <w:t>a. Conformément à l'art. 134 al. 1 let. a ch. 1 et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respectivement à la loi fédérale sur l'assurance-vieillesse et survivants du 20 décembre 1946 (LAVS - RS 831.10) et à la loi fédérale sur l’assurance-invalidité du 19 juin 1959 (LAI - RS 831.20). Sa compétence pour juger du cas d’espèce est ainsi établie pour les trois procédures A/339/2016, A/648/2016 et A/2558/2017. b. Il se justifie de statuer par un seul arrêt sur les trois recours, sans qu’une jonction de cause ne soit prononcée (art. 70 de la loi sur la procédure administrative du 12 septembre 1985 - LPA - E 5 10). c. Les trois recours ont été interjetés en temps utile (art. art. 60 al. 1 LPGA), dans le respect des exigences de forme et de contenu prévues par la loi (art. art. 61 let. b LPGA ; cf. aussi art. 89B LPA), par une personne ayant qualité pour recourir dans la mesure où elle est touchée par lesdites décisions et a un intérêt digne de protection à leur annulation ou leur modification (art. 59 LPGA). d. Le recours A/339/2016 n’était pas prématuré du fait qu’il a été interjeté contre une décision de l’OAI qualifiée de provisoire, quand bien même ce dernier</w:t>
      </w:r>
    </w:p>
    <w:p>
      <w:r>
        <w:t>A/339/2016, A/648/2016 et A/2558/2017 - 10/17 - s’engageait à reconsidérer cette décision une fois qu’il aurait obtenu les éléments manquants au dossier, et ce d’autant moins qu’il n’était pas clair de savoir si le caractère provisoire de cette décision portait uniquement sur la période de mai 2013 à décembre 2015 uniquement ou aussi sur le calcul de la rente reconnue à la recourante dès le 1er janvier 2016, en particulier sur le nombre d’années de cotisations et les montants comptabilisés et, partant, l’échelle de rente retenus. Sous réserve de sa conclusion tendant à l’octroi d’une indemnité de procédure, ce recours est cependant devenu sans objet en cours de procédure, du fait que ladite décision provisoire attaquée, du 15 décembre 2015, a été remplacée par celle du</w:t>
      </w:r>
    </w:p>
    <w:p>
      <w:r>
        <w:rPr>
          <w:b/>
        </w:rPr>
        <w:t>E. 11</w:t>
      </w:r>
    </w:p>
    <w:p>
      <w:r>
        <w:t>février 2016 fixant la rente de la recourante autre que celle qui est dirigée contre le refus de l’intimé, du 11 mai 2017 sur opposition (se substituant au même refus du 16 mars 2017), de rectifier le compte individuel de cette dernière. La recourante se devait d’interjeter le recours A/648/2016, pour empêcher l’entrée en force de la décision de l’OAI du 11 février 2016, quand bien même l’obtention ultérieure d’une rectification de son compte individuel l’aurait très probablement placée dans la situation de pouvoir prétendre à une révision de ladite décision de fixation de rente (art. 53 al. 1 LPGA). f. Les trois recours sont recevables. Il y a lieu d’examiner prioritairement le recours A/2558/2017. 2. 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1er mai 2013] ; Pierre-Yves GREBER, L’assurance- vieillesse, survivants et invalidité, in Droit suisse de la sécurité sociale, vol. I, éd. par Pierre-Yves GREBER / Bettina KAHIL-WOLFF / Ghislaine FRÉSARD- FELLAY / Romolo MOLO, 2010, n. 194 ss [p. 210 ss], n. 315 ss. [p. 243 ss]). b. La durée de cotisations représente l’élément le plus important (cf. not. art. 29bis et 29ter LAVS ; art. 52 du règlement sur l'assurance-vieillesse et survivants du 31 octobre 1947 - RAVS - RS 831.101). Celle de l’assuré concerné est comparée avec celle des assurés de sa classe d’âge, comparaison qui détermine l’échelle de rentes applicable, déterminant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l’assurée (des mois pouvant être regroupés pour former des</w:t>
      </w:r>
    </w:p>
    <w:p>
      <w:r>
        <w:t>A/339/2016, A/648/2016 et A/2558/2017 - 11/17 -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29quater LAVS). Les revenus de l’activité lucrative pris en compte sont ceux sur lesquels des cotisations AVS/AI ont été versées (art. 29quinquies al. 1 LAVS). Il est établi pour chaque assuré tenu de payer des cotisations des comptes individuels où sont portées les indications nécessaires au calcul des rentes ordinaires, selon des modalités fixées par le Conseil fédéral (art. 30ter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qui permet de lire le montant de la rente mensuelle sur des tables établies par l’Office fédéral des assurances sociales (ci-après : OFAS), publiées sur son site Internet et dont l’usage est obligatoire. 3. a. Selon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Cette règle vise à protéger les salariés contre le risque de voir l’employeur retenir les cotisations sur les salaires mais ne pas les verser à la caisse de compensation. Pour que des cotisations puissent être inscrites, il faut toutefois que l’employeur ait effectivement déduit les cotisations sur le salaire brut (arrêt du Tribunal fédéral 9C_769/2008 du 21 août 2009 consid. 3.3) ou qu’il ait enfreint l’accord passé avec le salarié selon lequel il devait verser à la caisse de compensation les cotisations qui font économiquement partie du salaire et viennent s’ajouter à celui-ci, autrement dit qu’il y ait, dans ce cas, convention de salaire net, soit engagement de l’employeur de prendre à sa charge la totalité des cotisations sociales (RCC 1953 p. 405 consid. 2 p. 406). S’il n’est pas prouvé que l’employeur a effectivement retenu les cotisations sur les salaires ou qu’une convention de salaire net a été passée, les revenus correspondants ne peuvent pas être inscrits dans le compte individuel (ATF 117 V 261 consid. 3a, où sont en outre cités un ATFA 1960 p. 203 et la référence ZAK 1982 p. 413 consid. 1a ; Michel VALTERIO, Droit de l’assurance-vieillesse et survivants [AVS] et de l’assurance-invalidité [AI]. Commentaire thématique, 2015, n. 757 s.). b. Chaque caisse de compensation tient, sous le numéro d’assuré, un compte individuel des revenus d’activités lucratives pour lesquels les cotisations lui ont été versées jusqu’à l’ouverture du droit à la rente (art. 137 RAVS). Les inscriptions faites dans les comptes individuels sont portées sur une liste et annoncées à la Centrale de compensation (art. 140 al. 2 RAVS). Tout assuré a le droit d’exiger de chaque caisse de compensation qui tient pour lui un compte individuel qu’elle lui</w:t>
      </w:r>
    </w:p>
    <w:p>
      <w:r>
        <w:t>A/339/2016, A/648/2016 et A/2558/2017 - 12/17 - remette gratuitement un extrait des inscriptions faites, portant des indications relatives aux employeurs (art. 141 al. 1 RAVS) – ce qui lui permet de vérifier que ceux-ci ont décompté les cotisations AVS/AI en bonne et due forme –, de même que le rassemblement de tous les comptes individuels que les caisses de compensation tiennent pour lui (art. 141 al. 1bis RAVS). Dans les trente jours qui suivent la remise de l’extrait de compte, l’assuré peut contester, avec motifs à l’appui, l’exactitude d’une inscription auprès de la caisse de compensation compétente, qui statue par voie de décision (art. 141 al. 2 RAVS ; Michel VALTERIO, Droit de l’assurance-vieillesse et survivants [AVS] et de l’assurance- invalidité [AI]. Commentaire thématique, 2015, n. 764). 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(ch. 2512 des directives concernant le certificat d’assurance et le compte individuel, valables dès le 1er janvier 2010, éditées par l’OFAS [D CA/CI]). C’est une preuve absolue qui est requise qu'un employeur a effectivement retenu des cotisations AVS sur les revenus versés ou qu'une convention de salaire net a été fixée entre cet employeur et le salarié ; établir l'exercice d'une activité lucrative salariée n'y suffit pas (ATF 130 V 335 consid. 4.1 ; ATF 117 V 261 consid. 3a ; arrêt du Tribunal fédéral 9C_899/2010 du 15 décembre 2010 consid. 2.1). Des motifs de sécurité juridique commandent de se montrer strict dans l’appréciation des preuves concernant l’existence de motifs de rectification, surtout lorsque l’allégation de l’exercice d’une activité lucrative soumise à cotisations paritaires est faite après plusieurs années à l’occasion d’un litige portant sur la fixation de rentes (ATF 117 V 261 consid. 3) ou pour une période non prise en compte dans le calcul de la rente (ATF 107 V 7 consid. 2a ; Michel VALTERIO, op. cit., n. 765). La maxime inquisitoire s’applique néanmoins,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Bettina KAHIL-WOLFF/ Stéphanie PERRENOUD, 2015, n. 27 ss ; Ueli KIESER, ATSG- Kommentar, 3ème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w:t>
      </w:r>
    </w:p>
    <w:p>
      <w:r>
        <w:t>A/339/2016, A/648/2016 et A/2558/2017 - 13/17 - effectivement retenu les cotisations AVS sur les revenus versés, soit que le salarié et l’employeur ont conclu une convention de salaire net (Michel VALTERIO, op. cit., n. 766). d. Lorsque la preuve est rapportée, la rectification peut alors porter aussi sur des années pour lesquelles des cotisations ne peuvent plus être payées pour cause de prescription au sens de l’art. 16 al. 1 LAVS. Selon le ch. 2511 D CSA/CI, si la preuve est apportée qu’un employeur a bien retenu les cotisations dues légalement, le revenu correspondant doit être porté au compte quand bien même l’affaire remonterait à plusieurs années et l’employeur aurait omis de verser les cotisations ; en même temps, la caisse examine si les cotisations arriérées peuvent encore être réclamées à l’employeur ou si une action en réparation du dommage doit être introduite contre lui ; elle en consigne le résultat dans ses dossiers. 4. a. En l’espèce, le litige porte sur le refus de prendre en compte, au titre d’une rectification du compte individuel de la recourante, des durées de cotisations sociales et des montants de revenus pour des engagements que cette dernière affirme avoir eus respectivement de juin à août 2008 auprès du bar C______, lui ayant procuré CHF 9'900.- (3 x CHF 3'300.-), et auprès du bar D______ de septembre 2008 à décembre 2011, lui ayant procuré CHF 132'000.- (40 x CHF 3'300.-), dont à déduire – ce que la recourante omet de faire dans son recours A/2558/2017 – CHF 9'900.- (3 x CHF 3'300.-) annoncés à la caisse et donc pris en compte pour les mois d’avril à juin 2011. b. De la procédure pénale menée contre la recourante ainsi que l’ex-mari de cette dernière et l’ex-épouse dudit ex-mari ressortent des indices, fort imprécis, que la recourante a travaillé du moins occasionnellement comme hôtesse dans des bars à champagne entre 2008 et 2011. Entendu comme témoin dûment exhorté à dire la vérité (art. 307 du Code pénal suisse du 21 décembre 1937 - CP - RS 311.0 ; art. 168 ss du code de procédure pénale suisse du 5 octobre 2007 - CPP - RS 312.0), le 17 août 2011 par la police et le 24 mars 2014 par le Ministère public, M. I______ a déclaré notamment que la recourante a habité dans un appartement de la rue J______ ______ à Genève, dont il était propriétaire, durant « environ 8 mois à 1 an (…) pendant qu’elle travaillait pour (lui) », en février ou mars 2008, et que le contrat qu’il avait établi pour elle avait été « cassé peu après son engagement », mais qu’elle « (était) revenue ensuite chez (lui) » et qu’il lui a alors « refait un nouveau contrat ». D’autres protagonistes de l’affaire pénale considérée ont fait des déclarations, résumées dans l’ordonnance de classement du Ministère public du 22 mars 2016, allant dans le sens que la recourante a travaillé au bar D______. Des déclarations faites dans le cadre d’autres procédures pénales dirigées contre la recourante (dont des extraits ont été versés au dossier de la procédure pénale précitée et résumés dans ladite ordonnance de classement) font état du fait que la recourante avait travaillé comme hôtesse au bar C______ en 2008.</w:t>
      </w:r>
    </w:p>
    <w:p>
      <w:r>
        <w:t>A/339/2016, A/648/2016 et A/2558/2017 - 14/17 - Pour le surplus, les déclarations consignées dans le cadre de la procédure pénale considérée n’apportent pas d’éléments probants que des cotisations sociales auraient été effectivement prélevées ou qu’une convention de salaire net aurait été conclue entre respectivement Mme H______ ou M. I______ d’une part et la recourante d’autre part. Ladite procédure pénale n’avait d’ailleurs pas pour objet d’élucider ces questions ; elle avait été ouverte contre l’assurée pour diffamation, calomnie, dénonciation calomnieuse, fausse déclaration d’une partie en justice, voies de fait et injures, sur plainte de son ex-mari, à l’encontre duquel et de l’ex-épouse de ce dernier elle avait alors déposé plainte pour exploitation de l’activité sexuelle et encouragement à la prostitution ainsi que pour extorsion et chantage. c. Devant la chambre de céans, le témoin I______ a admis que la recourante pouvait avoir travaillé dans son bar comme hôtesse occasionnellement et irrégulièrement entre son premier engagement au début de l’année 2009, resté éphémère (une vingtaine de jours), et la période d’avril à juin 2011, durant laquelle il l’avait déclarée à la caisse, mais il n’a pu apporter de précisions sur les jours où elle avait ainsi travaillé pour lui et les revenus qu’elle avait réalisés durant cette période intermédiaire. Il a affirmé qu’au plein su de la recourante et avec son accord lié à son désir de ne pas être déclarée, aucune cotisation sociale n’avait été prélevée sur lesdits revenus, ni part salariée ni part patronale, que, sauf pour les mois d’avril à juin 2011, il n’avait pas établi de fiche de salaire, et que durant ladite période intermédiaire la recourante devait avoir été rémunérée selon les mêmes modalités d’un paiement quotidien fondé sur un montant de base de CHF 10.- l’heure et d’un pourcentage sur les consommations des clients, réalisant des revenus qui, s’ils avaient été à plein temps (ce qui n’avait toutefois pas été le cas), avoisineraient les CHF 3'300.- par mois. Le témoin H______ a admis de son côté que la recourante avait travaillé comme hôtesse dans son bar C______ durant peu de temps, à peine la durée du temps d’essai, avant 2009, sans qu’elle ne soit déclarée, donc – selon la pratique en cours dans le milieu – sans prélèvement ni paiement de cotisations sociales, à son su. d. Il n’apparaît pas douteux, et doit même être admis comme certain, qu’il est arrivé à la recourante, entre 2008 et 2011, de déployer des activités d’hôtesse de bar à champagne dans les deux bars en question, activités qui n’ont pas été annoncées à la caisse. Une certaine activité est certes établie, sur le plan du principe, mais nullement quant à son ampleur, sa durée et les revenus auxquels elle a donné lieu. Or, établir l’exercice d’une activité ne suffit pas à fonder une prétention à rectification d’extraits de compte individuel ; a fortiori cela vaut-il lorsque l’exercice d’une activité n’est établie que de façon aussi partielle, limitée au principe d’une activité occasionnelle et irrégulière. e. Il appert en revanche que – sous réserve des salaires d’avril à juin 2011, annoncés à la caisse, donc pris en compte dans le calcul de la rente versée à la recourante et ici non litigieux – des cotisations sociales n’ont pas été prélevées sur</w:t>
      </w:r>
    </w:p>
    <w:p>
      <w:r>
        <w:t>A/339/2016, A/648/2016 et A/2558/2017 - 15/17 - les revenus, au demeurant indéterminés, perçus par la recourante, sous quelque forme que ce soit, au plein su et avec l’accord de cette dernière, et qu’aucune convention de salaire net n’avait été passée entre elle et ses deux employeurs précités, Mme H______ et M. I______. Cette conclusion s’impose non seulement pour la brève période durant laquelle la recourante a travaillé en 2008 au bar C______ et les périodes indéterminées où elle a exercé son métier occasionnellement au bar D______ en 2009 et 2010 (voire antérieurement en 2008), mais aussi de janvier à mars 2011, même si cette période- ci est couverte par un contrat faisant mention d’un salaire brut de CHF 2'800.-. Il n’est au surplus aucunement établi que la recourante aurait travaillé au bar D______ après la rupture de son contrat en date du 30 juin 2011, à savoir de juillet à décembre 2011 (comme elle le prétend, sans le démontrer d’une quelconque façon). La recourante n’a jamais prétendu qu’elle aurait reçu des fiches de salaire pour la période de janvier à mars 2011, ni non plus pour d’autres périodes (sous réserve des mois d’avril à juin 2011), et rien ne vient étayer des dires au demeurant inexistants de la recourante que, durant ces trois mois, elle aurait été payée différemment que par le passé dans les deux bars considérés, à savoir aurait perçu un salaire dont des cotisations sociales auraient été déduites. Le contrat produit devant la chambre de céans par le témoin I______ va à l’encontre de toute convention de salaire net, sans pour autant établir le prélèvement effectif de cotisations sociales sur les revenus perçus par la recourante. Cette dernière n’a jamais prétendu avoir voulu être déclarée à la caisse ni n’a contesté le mode de paiement quotidien décrit par ledit témoin (de façon d’ailleurs correspondante à la description faite de ce sujet par le témoin H______), mode de paiement se caractérisant par une absence de prélèvement de cotisations sociales, sauf lorsque l’hôtesse est déclarée, auquel cas – par un inversement des rôles habituels en la matière – c’est elle qui remet ses cotisations sociales à son employeur et non ce dernier qui les retient sur le versement d’un salaire en étant appelé à les reverser à la caisse, complétées des siennes propres. Or, pour les mois de janvier à mars 2011, aucun salaire n’a été annoncé à la caisse. La recourante a failli à son devoir d’apporter des preuves contraires, s’agissant soit du prélèvement effectif de cotisations sur ses revenus, soit de la conclusion d’une convention de salaire net, alors que la nature du litige et des faits invoqués commanderait qu’elle les apporte, dès l’instant qu’elle prétendait que l’une ou l’autre de ces deux conditions était réalisée. Le refus de rectifier son extrait de compte individuel est bien fondé, faute tant de prélèvement avéré (ou, au demeurant, ne serait-ce que vraisemblable) de cotisations sociales qu’alternativement de conclusion prouvée (ou même seulement vraisemblable) d’une convention de salaire net.</w:t>
      </w:r>
    </w:p>
    <w:p>
      <w:r>
        <w:t>A/339/2016, A/648/2016 et A/2558/2017 - 16/17 - Peu importe de déterminer si – comme le prétendent les intimés – l’art. 34d al. 3 RAVS, aux termes duquel l’employé qui accepte le paiement du salaire sans déduction des cotisations ne peut exiger ultérieurement une perception des cotisations, signifie qu’une telle acceptation – qui doit être ici admise – ferait en tout état obstacle à une rectification d’extraits de compte individuel. 5. a. Le recours A/2558/2017 doit être rejeté. Aussi le recours A/648/2016 doit-il l’être aussi. b. La procédure est gratuite (art. 61 let. a LPGA ; art. 69 al. 1bis LAI). c. Vu l’issue donnée aux trois recours, il n’y a pas matière à allouer une indemnité de procédure à la recourante. * * * * * *</w:t>
      </w:r>
    </w:p>
    <w:p>
      <w:r>
        <w:t>A/339/2016, A/648/2016 et A/2558/2017 - 17/17 -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