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ATAS/1007/2016 vom 5. Dezember 2016</w:t>
      </w:r>
    </w:p>
    <w:p>
      <w:r>
        <w:t>GE Cour de justice, 2016-12-05, FR</w:t>
      </w:r>
    </w:p>
    <w:p>
      <w:r>
        <w:rPr>
          <w:b/>
        </w:rPr>
        <w:t xml:space="preserve">Quelle: </w:t>
      </w:r>
      <w:r>
        <w:t>https://mcp.opencaselaw.ch/entscheid/ge_gerichte_ATAS_1007_2016</w:t>
      </w:r>
    </w:p>
    <w:p>
      <w:r>
        <w:t>FR: GE_GERICHTE ATAS/1007/2016 du 5 décembre 2016</w:t>
      </w:r>
    </w:p>
    <w:p>
      <w:r>
        <w:t>IT: GE_GERICHTE ATAS/1007/2016 del 5 dicembre 2016</w:t>
      </w:r>
    </w:p>
    <w:p>
      <w:pPr>
        <w:pStyle w:val="Heading2"/>
      </w:pPr>
      <w:r>
        <w:t>Erwägungen</w:t>
      </w:r>
    </w:p>
    <w:p>
      <w:r>
        <w:rPr>
          <w:b/>
        </w:rPr>
        <w:t>E. 18</w:t>
      </w:r>
    </w:p>
    <w:p>
      <w:r>
        <w:t>novembre du président de la chambre de céans confirmait une "obstination à traiter une demande de constatation de nullité en ignorant le droit applicable en la matière, rendant sa partialité plus que « probable ». Il a pour le surplus évoqué divers sujets sans relation avec la demande spécifique qui lui était faite par courrier du 24 octobre 2016 confirmée par le courrier du 18 novembre susmentionné. 13. Sur ce, la cause a été gardée à juger.</w:t>
      </w:r>
    </w:p>
    <w:p>
      <w:r>
        <w:t>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1er janvier 2003, est applicable au cas d'espèce. 3. Il s'agit en l'occurrence d'examiner la recevabilité du recours.</w:t>
      </w:r>
    </w:p>
    <w:p>
      <w:r>
        <w:t>- 4/7-</w:t>
      </w:r>
    </w:p>
    <w:p>
      <w:r>
        <w:t>A/3488/2016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w:t>
      </w:r>
    </w:p>
    <w:p>
      <w:r>
        <w:t>- 5/7-</w:t>
      </w:r>
    </w:p>
    <w:p>
      <w:r>
        <w:t>A/3488/2016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cas de remise des envois postaux dans une boîte aux lettres ou une case postale, un envoi recommandé est également réputé communiqué le dernier jour du délai de sept jours, qui court dès réception du pli par l’office postal du domicile du destinataire (ATF 134 V 49 consid. 4).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34 consid. 2b). En l'occurrence, il n'est pas contesté que le recours a été interjeté après le délai de 30 jours dès sa réception. En effet le délai de garde arrivait à échéance le 1er septembre 2016, la prolongation de ce délai au 7 septembre 2016 étant inopérante pour ce qui est de la computation du délai de recours. Même retiré le 7 septembre 2016, le délai commençant à courir le lendemain le recours aurait quoi qu'il en soit été tardif. 4.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le recourant, prié d'indiquer à la chambre de céans s'il pouvait justifier d'un l'empêchement d'avoir recouru en temps utile contre la décision sur opposition, et dans l'affirmative de préciser la raison d'un tel empêchement ainsi que la date à laquelle celui-ci aurait cessé, le courrier du 24 octobre 2016, attirant</w:t>
      </w:r>
    </w:p>
    <w:p>
      <w:r>
        <w:t>- 6/7-</w:t>
      </w:r>
    </w:p>
    <w:p>
      <w:r>
        <w:t>A/3488/2016 expressément son attention sur le fait que sa réponse ne devrait porter que sur la seule question – à l'exclusion de toute autre – d'un empêchement au sens de ce qui vient d'être indiqué, justificatifs à l'appui, le recourant n'a invoqué aucun empêchement, s'obstinant à prétendre (implicitement) qu'il n'aurait aucun délai à respecter pour solliciter la « constatation immédiate de la caducité absolue de la décision de suppression des prestations du 2 juin 2016 ». En l'absence de motif valable de restitution de délai, le recours doit être déclaré irrecevable pour cause de tardiveté.</w:t>
      </w:r>
    </w:p>
    <w:p>
      <w:r>
        <w:t>- 7/7-</w:t>
      </w:r>
    </w:p>
    <w:p>
      <w:r>
        <w:t>A/3488/2016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