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ATAS/1007/2015 vom 23. Dezember 2015</w:t>
      </w:r>
    </w:p>
    <w:p>
      <w:r>
        <w:t>GE Cour de justice, 2015-12-23, FR</w:t>
      </w:r>
    </w:p>
    <w:p>
      <w:r>
        <w:rPr>
          <w:b/>
        </w:rPr>
        <w:t xml:space="preserve">Quelle: </w:t>
      </w:r>
      <w:r>
        <w:t>https://mcp.opencaselaw.ch/entscheid/ge_gerichte_ATAS_1007_2015</w:t>
      </w:r>
    </w:p>
    <w:p>
      <w:r>
        <w:t>FR: GE_GERICHTE ATAS/1007/2015 du 23 décembre 2015</w:t>
      </w:r>
    </w:p>
    <w:p>
      <w:r>
        <w:t>IT: GE_GERICHTE ATAS/1007/2015 del 23 dicembre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recours interjeté respectant les forme et délai prévus par la loi (art. 56 à 60 LPGA), il y a lieu de le déclarer recevable.</w:t>
      </w:r>
    </w:p>
    <w:p>
      <w:r>
        <w:rPr>
          <w:b/>
        </w:rPr>
        <w:t>E. 3</w:t>
      </w:r>
    </w:p>
    <w:p>
      <w:r>
        <w:t>Le litige porte sur le droit du recourant à des prestations de l’assurance-invalidité.</w:t>
      </w:r>
    </w:p>
    <w:p>
      <w:r>
        <w:t>A/854/2015 - 6/14 -</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 105 V 158 consid. 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115 V 134 consid. 2 ; 114 V 314 consid. 3c ; 105 V 158 consid. 1), étant rappelé que l'obligation pour l'assuré de diminuer le dommage est un principe général du droit des assurances sociales (ATF 129 V 463 consid. 4.2 ; 123 V 233 consid. 3c ;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w:t>
      </w:r>
    </w:p>
    <w:p>
      <w:r>
        <w:rPr>
          <w:b/>
        </w:rPr>
        <w:t>E. 6</w:t>
      </w:r>
    </w:p>
    <w:p>
      <w:r>
        <w:t>L’assuré a droit à une rente lorsqu’il a présenté une incapacité de travail (art. 6 LPGA) d’au moins 40% en moyenne durant une année sans interruption notable et qu’au terme de cette année, il est invalide (art. 8 LPGA) à 40% au moins (cf. art. 28 al. 1 let. b et c LAI, en sa teneur en vigueur dès le 1er janvier 2008 – 5ème révision AI). En vertu de l’art. 28 al. 2 LAI, l’assuré a droit à une rente entière s’il est invalide à 70% au moins, à un trois-quarts de rente s'il est invalide à 60% au</w:t>
      </w:r>
    </w:p>
    <w:p>
      <w:r>
        <w:t>A/854/2015 - 7/14 - moins, à une demi-rente s’il est invalide à 50% au moins, ou à un quart de rente s’il est invalide à 40% au moins.</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115 V 134 consid. 2 ; 114 V 314 consid. 3c ; 105 V 158 consid. 1 in fine).</w:t>
      </w:r>
    </w:p>
    <w:p>
      <w:r>
        <w:rPr>
          <w:b/>
        </w:rPr>
        <w:t>E. 8</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w:t>
      </w:r>
    </w:p>
    <w:p>
      <w:r>
        <w:t>A/854/2015 - 8/14 - de poids aux constatations faites par un spécialiste qu'à l'appréciation de l'incapacité de travail par le médecin de famille (ATF 125 V 353 consid. 3b/cc et les références, RJJ 1995, p. 44 ; RCC 1988 p. 504 consid. 2) c.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9</w:t>
      </w:r>
    </w:p>
    <w:p>
      <w:r>
        <w:t>a. Les atteintes à la santé psychique peuvent, comme les atteintes physiques, entraîner une invalidité au sens de l'art. 4 al. 1 LAI en liaison avec l'art. 8 LPGA.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pas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b. 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w:t>
      </w:r>
    </w:p>
    <w:p>
      <w:r>
        <w:t>A/854/2015 - 9/14 - nuit à la capacité de gain de l’assuré, ou si elle résulte elle-même d’une atteinte à la santé physique ou mentale qui a valeur de maladie (ATF 99 V 28 consid. 2 ;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9C_395/2007 du 15 avril 2008 consid. 2.2).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op. cit., consid. 2.4).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w:t>
      </w:r>
    </w:p>
    <w:p>
      <w:r>
        <w:t>A/854/2015 - 10/14 - instrument utile dans le cadre de la détermination du diagnostic, notamment s'agissant de la préexistence d'un trouble indépendant (arrêt du Tribunal fédéral 9C_395/07 du 15 avril 2008, consid. 2.3).</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la jurisprudence rendue sous l’empire de l’art. 4 aCst étant toujours valable (ATF 124 V 90 consid. 4b ; ATF 122 V 157 consid. 1d).</w:t>
      </w:r>
    </w:p>
    <w:p>
      <w:r>
        <w:rPr>
          <w:b/>
        </w:rPr>
        <w:t>E. 11</w:t>
      </w:r>
    </w:p>
    <w:p>
      <w:r>
        <w:t>En l’espèce, il convient en premier lieu d’examiner s’il existe une atteinte à la santé invalidante. Faisant siennes les conclusions de son service médical, l’intimé considère que tel n’est pas le cas et que la capacité de travail de l’assuré reste entière tant dans son activité habituelle de plongeur que dans une activité adaptée à ses capacités intellectuelles limitées. Le recourant soutient quant à lui que son fonctionnement intellectuel limité, tel qu’attesté par plusieurs médecins, les atteintes à sa santé psychique et l’alcoolisme dont il souffre constituent des maladies invalidantes l’empêchant d’exercer une</w:t>
      </w:r>
    </w:p>
    <w:p>
      <w:r>
        <w:t>A/854/2015 - 11/14 - quelconque activité, même adaptée. Il allègue que depuis sa dernière activité de plongeur - qui remonte à 2007 -, il n’est apte à effectuer que des activités « protégées » de réinsertion proposées par l’Hospice général. Se pose dès lors la question de la valeur probante du rapport du 7 mars 2013 établi par la Dresse C_______. Il résulte notamment de ce rapport que, vraisemblablement depuis l’enfance, le fonctionnement intellectuel du recourant est limité. Le médecin n’a observé aucun symptôme de la lignée dépressive et a émis l’avis que la reprise d’une activité professionnelle pourrait avoir un effet très positif sur le psychisme de l’assuré. Les limitations fonctionnelles (troubles mnésiques et dysfonctionnement exécutif) seraient, selon le médecin imperceptibles dans le cadre d’une activité adaptée, telle que l’ancienne activité exercée par le recourant. La chambre de céans observe que le rapport de la Dresse C_______ se base sur un examen du recourant et de son dossier médical, notamment sur le rapport d’évaluation neuropsychologique de Madame D_______, dont elle indique partager les constatations : fonctionnement intellectuel à la limite des normes inférieures, avec troubles mnésiques et dysfonctionnement exécutif. L’anamnèse est complète et les plaintes de l’assuré ont été prises en considération. Les descriptions et l’appréciation de la situation médicale sont claires. Le médecin s’est exprimé sur l’évolution de l’état de santé du recourant, sa capacité de travail et ses limitations fonctionnelles. Ses conclusions sont cohérentes et convaincantes. Il s’ensuit que ce rapport remplit en tous points les réquisits jurisprudentiels pour que lui soit accordée une pleine valeur probante. Au surplus, on ne trouve au dossier aucun avis médical commandant de s’écarter de ses conclusions. Le Dr E_______ s’est contenté de relever que les capacités de concentration, d’adaptation et de compréhension du recourant étaient limitées, ce qui n’est pas en contradiction avec les constatations de la Dresse C_______. Certes, il fait remarquer que l’alcoolisme chronique de l’assuré n’améliore pas ses performances intellectuelles mais, ainsi que l’a relevé le médecin du SMR, ces limitations fonctionnelles - telles que mises en évidence lors du bilan neuropsychologique - existent depuis longtemps et n’ont pas empêché le recourant de travailler durant des années. À cet égard, l’argument du recourant selon lequel l’avis du médecin du SMR serait dénué de valeur probante au motif qu’il n’est pas spécialiste en psychiatrie est dénué de pertinence dans la mesure où, quelle que soit sa spécialisation, un médecin est en principe en mesure d'émettre un avis sur la cohérence d'un rapport d'un confrère (cf. arrêt du Tribunal fédéral 9C_149/2008 consid. 3.2). De surcroît, on rappellera qu’un rapport du SMR se distingue d’un examen médical de l’assuré auquel il arrive audit service de procéder, en tant qu’il ne contient aucune observation clinique et porte une appréciation sur les conclusions médicales existantes. Enfin, en l’occurrence, les remarques du médecin du SMR sont des constatations objectives auxquelles peut également se livrer la Cour de céans : les</w:t>
      </w:r>
    </w:p>
    <w:p>
      <w:r>
        <w:t>A/854/2015 - 12/14 - faits sont incontestables : malgré ses limitations, l’assuré a pu travailler durant de longues années par le passé. Au vu de ce qui précède, la chambre de céans constate que les conclusions de la Dresse C_______ doivent être suivies, étant souligné que ni la neuropsychologue et ni le Dr E_______ ne se prononcent sur la capacité de travail du recourant.</w:t>
      </w:r>
    </w:p>
    <w:p>
      <w:r>
        <w:rPr>
          <w:b/>
        </w:rPr>
        <w:t>E. 12</w:t>
      </w:r>
    </w:p>
    <w:p>
      <w:r>
        <w:t>Le recourant fait grief à l’intimé de n’avoir pas procédé à des investigations complémentaires à celles de la Dresse C_______ et de la neuropsychologue qui, outre le fait qu’elles sont antérieures de plusieurs mois à la décision de l’intimé, n’évoquent pas ou pas assez, selon lui, ses problèmes d’alcoolisme et n’abordent pas la question d’une éventuelle infirmité congénitale. Or, force est de constater qu’aucun médecin n’a jamais évoqué l’existence d’une infirmité congénitale. On ne saurait dès lors, en l’absence d’un quelconque indice, entreprendre des investigations sur ce point, d’autant qu’on peut penser, au vu de l’âge de l’assuré, que si une telle infirmité existait, elle aurait déjà été décelée depuis longtemps. De même, s’agissant de la requête du recourant tendant à la mise en œuvre d’une expertise psychiatrique et neurologique, on relèvera que ni la Dresse C_______ ni le Dr E_______ n’ont jamais posé de diagnostic psychiatrique. En l’absence d’indice au dossier attestant de l’existence d’une maladie psychiatrique, il ne se justifie pas d’ordonner une telle expertise. Quant au fait que les renseignements médicaux obtenus par l’intimé l’aient été plusieurs mois avant la décision litigieuse, il est sans conséquence, dans la mesure où le recourant ne se prévaut d’aucun indice concret attestant d’une détérioration de son état de santé dans l’intervalle. Concernant les problèmes d’alcoolisme du recourant, il ressort certes des rapports de Madame D_______ et du Dr E_______ qu’ils pourraient être à l’origine d’une partie de ses limitations fonctionnelles mais sans toutefois l’empêcher d’exercer une activité professionnelle. Au demeurant, il ressort du dossier que la majeure partie desdites limitations intellectuelles est présente depuis l’enfance. Dès lors, la dépendance du recourant à l’alcool ne saurait être qualifiée d’invalidante. Les pièces versées au dossier permettant de statuer sur le droit aux prestations du recourant, il n’y a ainsi pas lieu d’ordonner des mesures d’instruction complémentaires par appréciation anticipée des preuves.</w:t>
      </w:r>
    </w:p>
    <w:p>
      <w:r>
        <w:rPr>
          <w:b/>
        </w:rPr>
        <w:t>E. 13</w:t>
      </w:r>
    </w:p>
    <w:p>
      <w:r>
        <w:t>Compte tenu de ce qui précède, la chambre de céans retiendra, au degré de la vraisemblance prépondérante que le recourant est capable d’exercer à plein temps une activité adaptée tenant compte de ses troubles mnésiques et de son dysfonctionnement exécutif, comme il l’a d’ailleurs fait pendant une vingtaine d’années. En conséquence, c’est à juste titre que l’intimé lui a nié le droit à toute prestation. Mal fondé, le recours est rejeté.</w:t>
      </w:r>
    </w:p>
    <w:p>
      <w:r>
        <w:t>A/854/2015 - 13/14 -</w:t>
      </w:r>
    </w:p>
    <w:p>
      <w:r>
        <w:t>A/854/2015 - 14/14 -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