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ATAS/1007/2014 vom 17. September 2014</w:t>
      </w:r>
    </w:p>
    <w:p>
      <w:r>
        <w:t>GE Cour de justice, 2014-09-17, FR</w:t>
      </w:r>
    </w:p>
    <w:p>
      <w:r>
        <w:rPr>
          <w:b/>
        </w:rPr>
        <w:t xml:space="preserve">Quelle: </w:t>
      </w:r>
      <w:r>
        <w:t>https://mcp.opencaselaw.ch/entscheid/ge_gerichte_ATAS_1007_2014</w:t>
      </w:r>
    </w:p>
    <w:p>
      <w:r>
        <w:t>FR: GE_GERICHTE ATAS/1007/2014 du 17 septembre 2014</w:t>
      </w:r>
    </w:p>
    <w:p>
      <w:r>
        <w:t>IT: GE_GERICHTE ATAS/1007/2014 del 17 settembre 2014</w:t>
      </w:r>
    </w:p>
    <w:p>
      <w:pPr>
        <w:pStyle w:val="Heading2"/>
      </w:pPr>
      <w:r>
        <w:t>Erwägungen</w:t>
      </w:r>
    </w:p>
    <w:p>
      <w:r>
        <w:rPr>
          <w:b/>
        </w:rPr>
        <w:t>E. 1</w:t>
      </w:r>
    </w:p>
    <w:p>
      <w:r>
        <w:t>Conformément à l'art. 134 al. 2 let. c) de la loi sur l'organisation judiciaire, du 9 octobre 2009, entrée en vigueur le 1er janvier 2011, (LOJ ; RS E 2 05), la chambre des assurances sociales de la Cour de justice connaît, en instance unique, des contestations prévues à l'art. 66 al. 1 de la loi sur la formation professionnelle, du 15 juin 2007 (LFP ; RS C 2 05).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RS/GE E 5 10).</w:t>
      </w:r>
    </w:p>
    <w:p>
      <w:r>
        <w:rPr>
          <w:b/>
        </w:rPr>
        <w:t>E. 3</w:t>
      </w:r>
    </w:p>
    <w:p>
      <w:r>
        <w:t>Le litige porte sur le montant de la cotisation de formation professionnelle pour l’année 2014.</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w:t>
      </w:r>
    </w:p>
    <w:p>
      <w:r>
        <w:t>A/2529/2014 - 3/4 - travailleuses. Dotée de la personnalité juridique, la fondation est placée sous le contrôle du Conseil d'État. Selon l’art. 61 al. 1 LFP, les ressources de la fondation sont constituées par une cotisation à la charge des employeurs, ainsi que par une subvention inscrite chaque année au budget de l’État. Les employeurs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d’État, en francs, par salarié. Toutes les personnes occupées par un employeur au mois de décembre de l’année précédant la fixation de la cotisation par le Conseil d’État sont considérées comme personnes salariées (art. 63 al. 1 et 2 LFP). La cotisation est perçue par les caisses d’allocations familiales (art. 64 al. 1 LFP).</w:t>
      </w:r>
    </w:p>
    <w:p>
      <w:r>
        <w:t>La cotisation annuelle 2014 a été fixée par le Conseil d’État dans sa séance du 24 juillet 2013 à CHF 26.-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2014 ayant été fixée par le Conseil d’Etat en juillet 2013, c’est par conséquent l’effectif des salariés de la recourante en décembre 2012 qui est déterminant, s’agissant du nombre de salariés à prendre en compte. La chambre de céans ne peut que se référer aux pièces du dossier et à la réponse circonstanciée de l’intimée et constater que la recourante comptait bien quatre salariés en décembre 2012, ce qu’elle ne conteste au demeurant pas. C’est dès lors à juste titre que l’intimée lui a réclamé le paiement de 104.- à titre de cotisation LFP pour l’année 2014. Les arguments soulevés par la recourante quant au nombre de salariés actuels sont à cet égard totalement irrelevants.</w:t>
      </w:r>
    </w:p>
    <w:p>
      <w:r>
        <w:rPr>
          <w:b/>
        </w:rPr>
        <w:t>E. 6</w:t>
      </w:r>
    </w:p>
    <w:p>
      <w:r>
        <w:t>Entièrement mal fondé, le recours est rejeté.</w:t>
      </w:r>
    </w:p>
    <w:p>
      <w:r>
        <w:t>A/2529/2014 - 4/4 -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