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ATAS/1007/2011 vom 13. Mai 2008</w:t>
      </w:r>
    </w:p>
    <w:p>
      <w:r>
        <w:t>GE Cour de justice, 2008-05-13, FR</w:t>
      </w:r>
    </w:p>
    <w:p>
      <w:r>
        <w:rPr>
          <w:b/>
        </w:rPr>
        <w:t xml:space="preserve">Quelle: </w:t>
      </w:r>
      <w:r>
        <w:t>https://mcp.opencaselaw.ch/entscheid/ge_gerichte_ATAS_1007_2011</w:t>
      </w:r>
    </w:p>
    <w:p>
      <w:r>
        <w:t>FR: GE_GERICHTE ATAS/1007/2011 du 13 mai 2008</w:t>
      </w:r>
    </w:p>
    <w:p>
      <w:r>
        <w:t>IT: GE_GERICHTE ATAS/1007/2011 del 13 maggio 2008</w:t>
      </w:r>
    </w:p>
    <w:p>
      <w:pPr>
        <w:pStyle w:val="Heading2"/>
      </w:pPr>
      <w:r>
        <w:t>Erwägungen</w:t>
      </w:r>
    </w:p>
    <w:p>
      <w:r>
        <w:rPr>
          <w:b/>
        </w:rPr>
        <w:t>E. 1</w:t>
      </w:r>
    </w:p>
    <w:p>
      <w:r>
        <w:t>Conformément à l'art. 134 al. 1 let. a) ch. 2 de la loi sur l'organisation judiciaire du 26 septembre 2010, entrée en vigueur le 1er janvier 2011 (LOJ; RS E 2 05), la Chambre des assurances sociales de la Cour de justice connait, en instance cantonale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recours est recevable (56 et 60 LPGA).</w:t>
      </w:r>
    </w:p>
    <w:p>
      <w:r>
        <w:rPr>
          <w:b/>
        </w:rPr>
        <w:t>E. 4</w:t>
      </w:r>
    </w:p>
    <w:p>
      <w:r>
        <w:t>Le recourant conclut préalablement au retrait de l’effet suspensif de la décision du 30 août 2011.</w:t>
      </w:r>
    </w:p>
    <w:p>
      <w:r>
        <w:rPr>
          <w:b/>
        </w:rPr>
        <w:t>E. 5</w:t>
      </w:r>
    </w:p>
    <w:p>
      <w:r>
        <w:t>A teneur de l’art. 54 al. 1 LPGA, les décisions et les décisions sur opposition sont exécutoires lorsqu’elles ne peuvent plus être attaquées par une opposition ou un recours (let. a), lorsque l’opposition ou le recours n’a pas effet suspensif (let. b) ou lorsque l’effet suspensif attribué à une opposition ou à un recours a été retiré (let. c : cf. art. 11 al. l let. b de l’ordonnance sur la partie générale du droit des assurances sociales, du 11 septembre 2002 - OPGA ; RS 830.11). L’assureur peut, sur requête ou d’office, retirer l’effet suspensif ou rétablir l’effet suspensif retiré dans la décision (art. 11 al. 2 OPGA). La LPGA ne contient pas de dispositions propres sur l'effet suspensif. Conformément à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 Kommentar, p. 562 ch. m. 16 ad art. 56 et la référence; ATF 129 V 376 consid. 4.3 in fine). L'art. 61 LPGA pose des exigences auxquelles doit satisfaire la procédure</w:t>
      </w:r>
    </w:p>
    <w:p>
      <w:r>
        <w:t>A/3012/2011 - 4/6 -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 L'art. 55 al. 3 PA prévoit que l'autorité de recours ou son président peut restituer l'effet suspensif à un recours auquel l'autorité inférieure l'avait retiré; la demande de restitution de l'effet suspensif est traitée sans délai. Il convient de relever que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w:t>
      </w:r>
    </w:p>
    <w:p>
      <w:r>
        <w:rPr>
          <w:b/>
        </w:rPr>
        <w:t>E. 6</w:t>
      </w:r>
    </w:p>
    <w:p>
      <w:r>
        <w:t>En l’espèce, la décision querellée n’est pas assortie d’un retrait d’effet suspensif. Il s’ensuit que le dépôt du recours a pour effet que la décision de l’intimé n’est pas exécutoire (cf. art. 66 al. 1 de la loi sur la procédure administrative, du 12 septembre 1985 - LPA ; RS E 5 10) . Or, précisément, le recourant requiert le retrait de l’effet suspensif afin que la décision soit immédiatement exécutoire, nonobstant recours, pour ce qui concerne les prestations allouées et non contestées par les parties.</w:t>
      </w:r>
    </w:p>
    <w:p>
      <w:r>
        <w:t>A/3012/2011 - 5/6 - Il y a lieu d’admettre que la requête du recourant tendant à l’octroi immédiat de sa rente entière d’invalidité pour la période non contestée constitue en réalité une demande de mesures provisionnelles. Selon l'art. 56 PA,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principes développés à propos des art. 55 PA et 97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ainsi légitimes, aux termes de la loi, que si elles s'avèrent nécessaires au maintien de l'état de fait ou à la sauvegarde des intérêts compromis. En revanche, elles ne sauraient, en principe tout au moins, anticiper sur le jugement définitive,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La Cour de céans constate que seule est litigieuse la suppression de la rente d’invalidité durant la période du 1er janvier 2007 au 29 février 2008. Le droit à la rente pour la période du 1er avril 2004 au 31 décembre 2006 et dès le 1er mars 2008 est en revanche admis par les parties. Au vu de ce qui précède, l'effet suspensif doit être retiré quant à l'octroi de la rente pour les périodes du 1er avril 2004 au 31 décembre 2006 et dès le 1er mars 2008 afin que le recourant puisse percevoir les prestations auxquelles il a droit.</w:t>
      </w:r>
    </w:p>
    <w:p>
      <w:r>
        <w:rPr>
          <w:b/>
        </w:rPr>
        <w:t>E. 7</w:t>
      </w:r>
    </w:p>
    <w:p>
      <w:r>
        <w:t>Le recourant, représenté par son avocat, a droit à une indemnité à titre de participation à ses frais et dépens, fixée en l'occurrence à 1’000 fr. (art. 61 let. g LPGA; art. 89H al. 3 LPA).</w:t>
      </w:r>
    </w:p>
    <w:p>
      <w:r>
        <w:t>A/3012/2011 - 6/6 -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