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ATAS/1006/2014 vom 12. September 2014</w:t>
      </w:r>
    </w:p>
    <w:p>
      <w:r>
        <w:t>GE Cour de justice, 2014-09-12, FR</w:t>
      </w:r>
    </w:p>
    <w:p>
      <w:r>
        <w:rPr>
          <w:b/>
        </w:rPr>
        <w:t xml:space="preserve">Quelle: </w:t>
      </w:r>
      <w:r>
        <w:t>https://mcp.opencaselaw.ch/entscheid/ge_gerichte_ATAS_1006_2014</w:t>
      </w:r>
    </w:p>
    <w:p>
      <w:r>
        <w:t>FR: GE_GERICHTE ATAS/1006/2014 du 12 septembre 2014</w:t>
      </w:r>
    </w:p>
    <w:p>
      <w:r>
        <w:t>IT: GE_GERICHTE ATAS/1006/2014 del 12 settembre 2014</w:t>
      </w:r>
    </w:p>
    <w:p>
      <w:pPr>
        <w:pStyle w:val="Heading2"/>
      </w:pPr>
      <w:r>
        <w:t>Erwägungen</w:t>
      </w:r>
    </w:p>
    <w:p>
      <w:r>
        <w:rPr>
          <w:b/>
        </w:rPr>
        <w:t>E. 5</w:t>
      </w:r>
    </w:p>
    <w:p>
      <w:r>
        <w:t>Cette décision - entrée en force faute d’avoir été attaquée - a été rendue à l’issue d’une instruction ayant notamment permis de recueillir les éléments suivants : - un rapport rédigé le 30 mai 2007 par C______ SA, faisant mention d’un horaire de travail habituel au sein de l’entreprise de 44 h./sem., indiquant que le salaire horaire de l’assurée s’était élevé à CHF 17.80.- - auquel s’ajoutaient 8,33% pour les vacances - et qu’elle avait été licenciée en raison d’un changement des horaires de nettoyage chez un client, avec effet au 30 avril 2007, échéance reportée en raison de son incapacité de travail ; - un rapport établi le 31 mai 2007 par le Dr D______, concluant à un état dépressif majeur récurrent, expliquant que, depuis plus de 10 ans, l’assurée avait souffert de plusieurs épisodes dépressifs, qu’elle se plaignait d’une humeur dépressive récurrente, d’une anxiété importante</w:t>
      </w:r>
    </w:p>
    <w:p>
      <w:r>
        <w:t>A/716/2013 - 3/17 - ayant des répercussions marquées sur son activité professionnelle (fatigue, manque d’entrain et relations sociales difficiles), que depuis une année, elle ne travaillait que 4 h./jour, touchant pour le surplus des indemnités de l’assurance-chômage, que son état de santé s’était aggravé de manière importante depuis 2006, mais était désormais stabilisé grâce à un traitement psychotrope important, que les déficits fonctionnels consistaient en une fatigue généralisée et en des difficultés de concentration et d’organisation, que depuis mai 2007, le travail n’était possible qu’à condition de prévoir des pauses supplémentaires et pour autant que l’exposition au bruit, les risques de chutes et le travail nocturne soient proscrits ; le médecin concluait que sa patiente pouvait exercer son activité habituelle à temps partiel, au maximum 4 h./jour ; une amélioration était possible, à condition qu’elle poursuive son traitement ; - un rapport ultérieur du 25 juin 2007 du Dr D______, confirmant un état dépressif chronique, de degré moyen à grave selon les épisodes de décompensation, résistant au traitement (depuis plus de 10 ans) ; le médecin attestait que l’incapacité de travail était totale depuis le 18 avril 2007, étant précisé que l’état de l’intéressée s’aggravait depuis environ une année, malgré le traitement et une psychothérapie ; elle se plaignait d’une fatigue importante, d’un manque de motivation et de déficits marqués ; son état était chronique et le pronostic réservé ; tant l’exercice de l’activité habituelle que d’une activité adaptée (légère et n’exigeant pas trop de concentration) étaient exigibles, à raison de 4 h./jour et en tenant compte d’une diminution de rendement liée à une baisse d’efficacité ; - un formulaire rempli le 27 juin 2007 par B______ SA faisant mention d’un horaire de travail habituel au sein de l’entreprise de 44h./sem. et précisant que le salaire horaire de l’assurée était de CHF 17.35.-, auquel s’ajoutaient 8,33% pour les vacances ; - un rapport du 19 août 2008 du Dr E______, spécialiste FMH en psychiatrie et psychothérapie et psychiatre traitant de l’assurée, concluant à un trouble dépressif récurrent, épisode actuel léger, depuis 1999, et à une personnalité émotionnellement labile depuis 1999 ; le psychiatre relatait que l’assurée se plaignait de fatigue, d’irritabilité, de nervosité, de troubles de la concentration et de perte d’élan vital ; il émettait l’avis que l’activité habituelle était encore exigible à 50%, le rendement étant réduit dans les phases de rechute (irrégularité, absentéisme et conflit) ; les limitations fonctionnelles consistaient en une faible tolérance au stress, se manifestant sur son lieu de travail par des difficultés avec les collègues et la hiérarchie ; une reprise du travail et une amélioration de la capacité de</w:t>
      </w:r>
    </w:p>
    <w:p>
      <w:r>
        <w:t>A/716/2013 - 4/17 - travail étaient envisageables, à condition que l’assurée bénéficie d’un cadre de travail favorable ; - un rapport rédigé le 7 octobre 2008 par la Dresse F______, spécialiste FMH en pathologie, psychiatrie et psychothérapie, retenant deux diagnostics incapacitants : un trouble dépressif récurrent, status après épisode anamnestique d’intensité moyenne, épisode actuel léger, sans syndrome somatique, et une personnalité émotionnellement labile de type borderline, avec composante dépendante importante ; le médecin mentionnait également des difficultés dans les rapports avec le conjoint, sans répercussion sur la capacité de travail ; le médecin du Service médical régional de l’AI (SMR) a considéré que l’origine des symptômes était réactionnelle au licenciement de l’assurée dans un contexte de mobbing ; il a considéré comme crédible que leur intensité ait été telle que l’assurée n’ait plus pu travailler à compter du 18 avril 2007 ; par contre, désormais, la quasi-totalité des symptômes trouvait sa source dans les difficultés conjugales de l’assurée (mauvaise entente avec un mari ayant tendance à la boisson) ; l’assurée montrait des signes légers de dépression directement en lien avec les souffrances conjugales, mais plus aucun signe de dépression à caractère invalidant ni de séquelle d’un traumatisme liée au mobbing ; le médecin en tirait la conclusion que, puisque la souffrance de l’assurée n’était plus en lien qu’avec ses difficultés conjugales, elle ne pouvait plus être considérée comme une maladie à caractère invalidant, d’autant que l’assurée reconnaissait, d’une part, que si son mari ne buvait pas, elle ne serait pas malade, et, d’autre part, que ses symptômes diminueraient si elle pouvait reprendre une activité professionnelle ; la dépression étant désormais légère, la fatigabilité et les troubles de l’attention et de la concentration pouvaient justifier l’exigibilité d’une activité à 80%, étant précisé que la capacité de travail avait été de 0% du 18 avril au 19 juin 2007, de 50% (selon le rapport du 25 juin 2007 du Dr D______) du 20 juin 2007 au 25 septembre 2008 (selon le rapport du 19 août 2008 du Dr E______) et de 80% dès le 26 septembre 2008, date de l’examen, dans toute activité.</w:t>
      </w:r>
    </w:p>
    <w:p>
      <w:r>
        <w:rPr>
          <w:b/>
        </w:rPr>
        <w:t>E. 6</w:t>
      </w:r>
    </w:p>
    <w:p>
      <w:r>
        <w:t>Le 29 septembre 2010, l’assurée a déposé une nouvelle demande de prestations auprès de l’OAI, visant l’octroi d’une rente d’invalidité. Aucune pièce médicale n’était jointe à sa demande.</w:t>
      </w:r>
    </w:p>
    <w:p>
      <w:r>
        <w:rPr>
          <w:b/>
        </w:rPr>
        <w:t>E. 7</w:t>
      </w:r>
    </w:p>
    <w:p>
      <w:r>
        <w:t>Le 22 novembre 2010, l’OAI lui a adressé un projet de décision dont il ressortait qu’il se proposait de refuser d’entrer en matière sur sa nouvelle demande, au motif qu’elle n’avait apporté aucun élément médical permettant de rendre plausible l’aggravation de son état de santé, malgré le délai supplémentaire qui lui avait été octroyé pour ce faire.</w:t>
      </w:r>
    </w:p>
    <w:p>
      <w:r>
        <w:rPr>
          <w:b/>
        </w:rPr>
        <w:t>E. 8</w:t>
      </w:r>
    </w:p>
    <w:p>
      <w:r>
        <w:t>Dans un certificat du 20 décembre 2010, le Dr E______ a indiqué que l’état de santé de l’assurée s’était modifié en raison de la naissance non désirée de son petit-</w:t>
      </w:r>
    </w:p>
    <w:p>
      <w:r>
        <w:t>A/716/2013 - 5/17 - fils. La situation entre les parents de l’enfant était conflictuelle, ce qui perturbait l’assurée, qui n’avait pu avoir de contact avec son petit-fils. Elle se disait incapable d’affronter le monde du travail, passant beaucoup de temps repliée sur elle-même, décrivant son humeur comme instable et présentant un manque de motivation générale, malgré son traitement médicamenteux.</w:t>
      </w:r>
    </w:p>
    <w:p>
      <w:r>
        <w:rPr>
          <w:b/>
        </w:rPr>
        <w:t>E. 9</w:t>
      </w:r>
    </w:p>
    <w:p>
      <w:r>
        <w:t>Dans un rapport du 21 février 2011, le Dr E______ a qualifié l’état de santé de sa patiente de stationnaire depuis environ deux ans, étant précisé que la thymie s’était discrètement améliorée. L’assurée présentait plusieurs limitations fonctionnelles (irritabilité, nervosité et problèmes relationnels). Sa capacité de travail était de 50% en tant que ménagère et de 25% dans une activité adaptée.</w:t>
      </w:r>
    </w:p>
    <w:p>
      <w:r>
        <w:rPr>
          <w:b/>
        </w:rPr>
        <w:t>E. 10</w:t>
      </w:r>
    </w:p>
    <w:p>
      <w:r>
        <w:t>Le 21 avril 2011, le Dr G______, spécialiste FMH en médecine du travail auprès du SMR, a suggéré la mise en place de mesures de réinsertion de type occupationnel puis socioprofessionnel, afin de déterminer la capacité de travail et les limitations fonctionnelles de l’assurée.</w:t>
      </w:r>
    </w:p>
    <w:p>
      <w:r>
        <w:rPr>
          <w:b/>
        </w:rPr>
        <w:t>E. 11</w:t>
      </w:r>
    </w:p>
    <w:p>
      <w:r>
        <w:t>Un entretien à la division de réadaptation professionnelle de l’OAI a eu lieu le 6 juin 2011. L’assurée est apparue très déprimée et peu mobilisable, de sorte que l’on a considéré que des mesures de réinsertion seraient vouées à l’échec : l’assurée ne s’imaginait pas du tout travailler, même à temps partiel, en raison de sa fatigabilité et des relations avec ses collègues. A l’évocation des possibilités de stage, elle ne s’était pas montrée intéressée.</w:t>
      </w:r>
    </w:p>
    <w:p>
      <w:r>
        <w:rPr>
          <w:b/>
        </w:rPr>
        <w:t>E. 12</w:t>
      </w:r>
    </w:p>
    <w:p>
      <w:r>
        <w:t>Sur suggestion du SMR, l’OAI a confié au Dr H______, spécialiste FMH en psychiatrie et psychothérapie du Centre médical de psychothérapie cognitive, le soin de conduire une expertise psychiatrique. Dans son rapport du 29 décembre 2011, le Dr H______ a retenu les diagnostics suivants : état dépressif majeur récurrent de gravité moyenne, personnalité avec des traits limites, du registre abandonnique, sub-décompensée et intelligence aux limites inférieures de la norme. Compte tenu de la symptomatologie dépressive - pouvant être considérée comme moyenne selon l’échelle d’HAMILTON - et du caractère relativement fluctuant de son état de santé, le médecin a estimé la capacité de travail de l’assurée à 50% sur la base d’un plein temps, dans son activité habituelle ou dans une activité adaptée (telle que le ménage pour des particuliers), sans diminution de rendement et ce, dès le 10 décembre 2010. Des mesures de réadaptation semblaient envisageables, pour autant qu’on donne à l’intéressée la possibilité de s’habituer à un rythme de travail, de développer son aptitude à s’intégrer dans le tissu social et de mobiliser ses ressources existantes. En ce qui concernait l’activité ménagère, l’assurée paraissait apte à réaliser 50 à 70% des tâches, en tant que mère au foyer. Un reclassement professionnel ne paraissait pas opportun, compte tenu de l’absence de motivation de l’assurée.</w:t>
      </w:r>
    </w:p>
    <w:p>
      <w:r>
        <w:t>A/716/2013 - 6/17 - Enfin, l’augmentation de la posologie de certains médicaments était recommandée.</w:t>
      </w:r>
    </w:p>
    <w:p>
      <w:r>
        <w:rPr>
          <w:b/>
        </w:rPr>
        <w:t>E. 13</w:t>
      </w:r>
    </w:p>
    <w:p>
      <w:r>
        <w:t>Le 18 juillet 2012, l’OAI a considéré que des mesures professionnelles sous forme de formation n’étaient pas indiquées, puisque l’assurée conservait une capacité de travail dans son activité habituelle et dans une activité adaptée. Seule une aide au placement était envisageable.</w:t>
      </w:r>
    </w:p>
    <w:p>
      <w:r>
        <w:rPr>
          <w:b/>
        </w:rPr>
        <w:t>E. 14</w:t>
      </w:r>
    </w:p>
    <w:p>
      <w:r>
        <w:t>Le 12 novembre 2012, une enquête sur le ménage a eu lieu au domicile de l’assurée. L’enquêtrice, infirmière du service externe, a relaté qu’en bonne santé, l’assurée aurait continué à travailler à temps partiel en qualité de nettoyeuse, à 73%, pour compléter les revenus de son époux. L’empêchement dans la sphère ménagère a été évalué à 6,5%, étant précisé que l’aide apportée par le fils de l’assurée, âgé de 28 ans et vivant au domicile familial, avait été prise en compte. L’enquêtrice a estimé que l’assurée pouvait tenir son ménage normalement. Elle voyait ce qu’il fallait faire mais repoussait parfois au lendemain certaines tâches quand elle se sentait trop fatiguée.</w:t>
      </w:r>
    </w:p>
    <w:p>
      <w:r>
        <w:rPr>
          <w:b/>
        </w:rPr>
        <w:t>E. 15</w:t>
      </w:r>
    </w:p>
    <w:p>
      <w:r>
        <w:t>Le 30 novembre 2012, l’OAI a adressé à l’assurée un projet de décision dont il ressortait qu’il se proposait de lui nier le droit à toute prestation.</w:t>
      </w:r>
    </w:p>
    <w:p>
      <w:r>
        <w:rPr>
          <w:b/>
        </w:rPr>
        <w:t>E. 16</w:t>
      </w:r>
    </w:p>
    <w:p>
      <w:r>
        <w:t>Le 17 janvier 2013, l’assurée s’est opposée à ce projet en alléguant que son état de santé s’était aggravé, malgré le traitement, qu’elle souffrait énormément de douleurs multiples et d’une baisse de l’humeur, de tendances régressives et d’un manque de motivation, ce qui entraînait selon elle une incapacité totale et définitive de travail dans toute activité professionnelle.</w:t>
      </w:r>
    </w:p>
    <w:p>
      <w:r>
        <w:rPr>
          <w:b/>
        </w:rPr>
        <w:t>E. 17</w:t>
      </w:r>
    </w:p>
    <w:p>
      <w:r>
        <w:t>Par décision formelle du 25 janvier 2013, l’OAI a nié à l’assurée le droit à toute prestation. L’OAI a considéré que, sans atteinte à sa santé, l’assurée aurait continué à exercer une activité professionnelle à 73%. Se référant à l’enquête du 12 novembre 2012, il a retenu un empêchement de 6,5% dans la sphère ménagère. Se basant sur l’expertise du 29 décembre 2011, il a conclu à une capacité de travail de 50% dans toute activité depuis le 10 décembre 2010 et à un degré d’invalidité global de 25% (23% dans la sphère professionnelle + 2% dans la sphère ménagère), taux insuffisant pour ouvrir le droit à une rente d’invalidité. Quant aux mesures professionnelles, il a considéré qu’elles n’étaient pas indiquées, compte tenu du fait que l’assurée conservait une capacité de travail tant dans son activité habituelle que dans une activité adaptée.</w:t>
      </w:r>
    </w:p>
    <w:p>
      <w:r>
        <w:rPr>
          <w:b/>
        </w:rPr>
        <w:t>E. 18</w:t>
      </w:r>
    </w:p>
    <w:p>
      <w:r>
        <w:t>Dans un certificat du 13 février 2013, le Dr E______ a attesté d’une aggravation de l’état de santé de sa patiente, qu’il a fait remonter à environ deux ans. Le médecin a</w:t>
      </w:r>
    </w:p>
    <w:p>
      <w:r>
        <w:t>A/716/2013 - 7/17 - expliqué que, malgré son traitement, l’assurée manifestait moins d’élan vital, qu’elle était souvent habitée par des idées de mort et le sentiment d’être un fardeau pour son entourage.</w:t>
      </w:r>
    </w:p>
    <w:p>
      <w:r>
        <w:rPr>
          <w:b/>
        </w:rPr>
        <w:t>E. 19</w:t>
      </w:r>
    </w:p>
    <w:p>
      <w:r>
        <w:t>Par acte du 26 février 2012, l’assurée a interjeté recours auprès de la Cour de céans en concluant à ce que lui soit reconnu le droit à une demi-rente d’invalidité. La recourante allègue que son état de santé s’est aggravé et qu’il lui est désormais impossible de travailler et de tenir son ménage. Elle soutient que l’expertise du Dr H______ ne saurait se voir reconnaître une quelconque valeur probante, compte tenu de l’avis divergent du Dr E______. Selon elle, le Dr H______ se contredit en concluant à une capacité de travail de 50% tout en conseillant d’augmenter la posologie des médicaments. Elle lui reproche d’avoir minimisé les atteintes à sa santé.</w:t>
      </w:r>
    </w:p>
    <w:p>
      <w:r>
        <w:rPr>
          <w:b/>
        </w:rPr>
        <w:t>E. 20</w:t>
      </w:r>
    </w:p>
    <w:p>
      <w:r>
        <w:t>Invité à se déterminer, l’intimé, dans sa réponse du 2 avril 2013, a conclu au rejet du recours. Selon lui, l’expertise du Dr H______ doit se voir reconnaître pleine valeur probante. La recourante n’apporte aucun élément probant susceptible de remettre en cause cette expertise. Les éléments relevés par le Dr E______ dans ses rapports ne sont pas nouveaux puisqu’ils correspondent aux plaintes subjectives de la recourante, telles qu’elles ressortent de l’expertise du Dr H______. Quant à l’augmentation de la posologie, elle ne constitue en aucun cas une contradiction mais a pour objectif d’améliorer encore l’état de santé de la recourante et sa capacité de travail.</w:t>
      </w:r>
    </w:p>
    <w:p>
      <w:r>
        <w:rPr>
          <w:b/>
        </w:rPr>
        <w:t>E. 21</w:t>
      </w:r>
    </w:p>
    <w:p>
      <w:r>
        <w:t>Le 10 juin 2013, la recourante a répliqué en persistant dans ses conclusions. Elle soutient que l’appréciation des Drs D______ et E______ devrait primer celle du Dr H______. Elle considère au surplus que son degré d’invalidité lui ouvre à tout le moins droit à une mesure de reclassement.</w:t>
      </w:r>
    </w:p>
    <w:p>
      <w:r>
        <w:rPr>
          <w:b/>
        </w:rPr>
        <w:t>E. 22</w:t>
      </w:r>
    </w:p>
    <w:p>
      <w:r>
        <w:t>Dans sa duplique du 10 juillet 2013, l’intimé a persisté dans ses conclusions.</w:t>
      </w:r>
    </w:p>
    <w:p>
      <w:r>
        <w:rPr>
          <w:b/>
        </w:rPr>
        <w:t>E. 23</w:t>
      </w:r>
    </w:p>
    <w:p>
      <w:r>
        <w:t>Une audience d’enquêtes s’est tenue en date du 16 janvier 2014, au cours de laquelle a été entendu le Dr E______. Le médecin a indiqué ne pas contester l’expertise du Dr H______ en elle-même. Il a expliqué que la recourante a traversé des moments difficiles en lien avec une situation familiale tendue à l’extrême. Une partie de ces épisodes s’est déroulée entre 2009 et 2010. Le témoin a confirmé son diagnostic de dépression chronique moyenne à sévère. Il a indiqué que le risque pour la recourante d’attenter à sa propre vie avait existé. Il y a ajouté celui de trouble de la personnalité dont il a expliqué qu’il compliquait la</w:t>
      </w:r>
    </w:p>
    <w:p>
      <w:r>
        <w:t>A/716/2013 - 8/17 - situation en induisant une labilité émotionnelle et une intolérance à la frustration, qui avaient elles-mêmes pour conséquence des difficultés relationnelles. Le témoin a indiqué qu’il lui était difficile de dire si l’état de la recourante s’était aggravé entre 2009 et 2010. Depuis la naissance de son petit-fils, le 30 mai 2009, elle avait traversé des moments difficiles. Il la suivait depuis 1999. Sa situation professionnelle était pénible et son état psychique fluctuait au gré des difficultés qu’elle rencontrait. Actuellement, il y avait une légère amélioration de son état et sa capacité de travail atteignait 50% dans son activité habituelle, du point de vue psychiatrique. Cependant, compte tenu des exigences actuelles des employeurs, il doutait que l’un d’eux « lui donne sa chance ».</w:t>
      </w:r>
    </w:p>
    <w:p>
      <w:r>
        <w:rPr>
          <w:b/>
        </w:rPr>
        <w:t>E. 24</w:t>
      </w:r>
    </w:p>
    <w:p>
      <w:r>
        <w:t>Par écriture du 10 février 2014, l’intimé a persisté dans ses conclusions. L’intimé considère que les déclarations du Dr E______ ne remettent pas en cause l’expertise du Dr H______, d’autant que les éléments évoqués lors de l’audience d’enquêtes étaient connus et ont été pris en considération par ce dernier dans son évaluation.</w:t>
      </w:r>
    </w:p>
    <w:p>
      <w:r>
        <w:t>EN DROIT</w:t>
      </w:r>
    </w:p>
    <w:p>
      <w:r>
        <w:t>1. Conformément à l'art. 134 al. 1 let. a ch. 2 de la loi sur l'organisation judiciaire, du</w:t>
      </w:r>
    </w:p>
    <w:p>
      <w:r>
        <w:rPr>
          <w:b/>
        </w:rPr>
        <w:t>E. 26</w:t>
      </w:r>
    </w:p>
    <w:p>
      <w:r>
        <w:t>septembre 2010 (LOJ ; RS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La compétence de la Cour de céans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w:t>
      </w:r>
    </w:p>
    <w:p>
      <w:r>
        <w:t>A/716/2013 - 9/17 -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(art. 56 à 61 et 38 LPGA). 5. Le litige porte sur le droit de la recourante à une rente d'invalidité et/ou à des mesures de réadaptation professionnelle de l'assurance-invalidité, en particulier sur la question de savoir si son état de santé s’est aggravé depuis la décision de refus de prestation de l’intimé du 9 octobre 2009 au point de modifier le droit aux prestations.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A/716/2013 - 10/17 - seule déterminante et ne sera prise en considération que dans la mesure où elle entraîne une incapacité de travail ayant des effets sur la capacité de gain de l’assuré (Arrêt du Tribunal fédéral des assurances I 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 Pratique VSI 1997 p. 301 ss consid. 2b). 8.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w:t>
      </w:r>
    </w:p>
    <w:p>
      <w:r>
        <w:t>A/716/2013 - 11/17 - p. 136 consid. 1b). La part des travaux habituels constitue le reste du pourcentage (ATF 130 V 393 consid. 3.3 et ATF 104 V 136 consid. 2a).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Pour satisfaire à l'obligation de réduire le dommage (voir ATF 129 V 463 consid. 4.2 et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10. En l’espèce, il est établi et non contesté que la recourante a travaillé par choix à 73% en qualité de nettoyeuse et qu’elle aurait continué à ce taux si son état de santé le lui avait permis. Le statut mixte qui lui a été reconnu par l’intimé doit par conséquent être confirmé à raison de 73% pour l’activité professionnelle et de 27% pour la tenue du ménage. Au demeurant, ni ce statut, ni les constatations et conclusions de l’enquête économique sur le ménage ne sont contestés.</w:t>
      </w:r>
    </w:p>
    <w:p>
      <w:r>
        <w:t>A/716/2013 - 12/17 - Reste à examiner l’éventuel droit aux prestations de la recourante, à la lumière de son degré d’invalidité et des rapports médicaux figurant au dossier. 11.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L’art. 87 RAI prévoit en outre que lorsqu’une demande de révision est déposée, celle-ci doit établir de façon plausible que l’invalidité, l’impotence ou l’étendue du besoin de soins découlant de l’invalidité de l’assuré s’est modifiée de manière à influencer ses droits (al. 3). Lorsque la rente ou l’allocation pour impotent a été refusée parce que le degré d’invalidité était insuffisant ou parce qu’il n’y avait pas d’impotence, la nouvelle demande ne peut être examinée que si les conditions prévues à l’al. 3 sont remplies (al. 4).</w:t>
      </w:r>
    </w:p>
    <w:p>
      <w:r>
        <w:t>A/716/2013 - 13/17 - 12.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w:t>
      </w:r>
    </w:p>
    <w:p>
      <w:r>
        <w:t>A/716/2013 - 14/17 -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w:t>
      </w:r>
    </w:p>
    <w:p>
      <w:r>
        <w:t>A/716/2013 - 15/17 - décision de rente lorsque les conditions de la révision selon l’art. 17 LPGA ne sont pas remplies (ATF 125 V 368 consid. 2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Arrêt du Tribunal fédéral 9C_74/2008 du 17 juillet 2008 consid. 2). 15. En l’espèce, l’intimé considère que la recourante présente un degré d’invalidité de 25% (23% dans la sphère professionnelle et 2% dans la sphère ménagère), soit un taux insuffisant pour lui ouvrir droit à une rente d’invalidité. Pour parvenir à ces conclusions, il se fonde sur l’expertise du 29 décembre 2011 du Dr H______ et l’enquête économique sur le ménage du 12 novembre 2012, sur laquelle il n’est pas nécessaire de revenir (cf. supra consid. 9 et 10). Quant à la recourante, elle conclut à l’octroi d’une demi-rente d’invalidité. Elle conteste la valeur probante de l’expertise du Dr H______, auquel elle reproche d’avoir minimisé ses problèmes de santé et invoque à l’appui de sa position les avis des Drs D______ et E______. La Cour constate que le rapport du Dr H______ répond aux réquisits jurisprudentiels relatifs à la valeur probante. Il se fonde en effet sur un examen clinique de la recourante et sur l'étude approfondie de son dossier médical, tient compte de ses plaintes et contient une anamnèse complète, des diagnostics clairs et justifiés au moyen d'échelles de mesure ainsi que des conclusions motivées. L’appréciation du Dr H______ permet de comprendre les troubles dont souffre la recourante et leurs conséquences sur sa capacité à exercer son activité habituelle ou une activité adaptée. Quant au fait de conclure à une capacité de travail résiduelle tout en préconisant une augmentation de la posologie de certains médicaments, on ne saurait y voir une contradiction de nature à mettre en doute les conclusions de l’expert. Les conclusions du Dr D______, dans la mesure où elles remontent à 2007, ne sont pas susceptibles de jeter le doute sur celles de l’expert. Quant aux rapports du Dr E______, ils n’amènent pas non plus d’élément objectif permettant de douter des conclusions de l’expert. En premier lieu, il convient de tenir compte du fait que le Dr E______ est le psychiatre-traitant de la recourante avec ce que cela implique, conformément à la jurisprudence (ATF 125 V 351 consid. 3b/cc). En second lieu, les éléments mis en avant par le médecin ont, sans exception, tous été relevés et pris en compte par le Dr H______ dans le cadre de son expertise. Enfin, les rapports du Dr E______ sont brefs, peu ou pas motivés et</w:t>
      </w:r>
    </w:p>
    <w:p>
      <w:r>
        <w:t>A/716/2013 - 16/17 - ne permettent pas de comprendre comment est déterminée la capacité de travail résiduelle de la recourante. La question de leur valeur probante peut toutefois demeurer ouverte, dans la mesure où, lors de l’audience d’enquête du 16 janvier 2014, le Dr E______ a déclaré ne pas contester l’expertise du Dr H______. Compte tenu de ces éléments, l’expertise du Dr H______ doit se voir reconnaître pleine valeur probante, de sorte que l’intimé était légitimé à se baser sur elle pour calculer le degré d’invalidité de la recourante. Le degré d’invalidité s’élevant à 25% contre 23% en octobre 2009, il apparaît que l’état de santé de la recourante ne s’est pas détérioré dans une mesure suffisante pour lui ouvrir un droit à la rente et permettre à l’intimé de donner une suite favorable à sa demande de révision. En outre, la reconsidération de la décision du 9 octobre 2009 (art. 53 al. 2 LPGA) doit également être écartée faute d’erreur manifeste reconnaissable. 16. Enfin, si une invalidité de 25% est en principe suffisante pour ouvrir le droit à une mesure de reclassement dans une nouvelle profession (ATF 124 V 108 consid. 2b et les arrêts cités), la recourante ne saurait en l’espèce bénéficier d’une telle mesure. En effet, tout reclassement apparaît comme inutile dans la mesure où la capacité résiduelle de travail qui lui a été reconnue est la même dans son activité habituelle que dans une activité adaptée. Par ailleurs, il ressort du dossier que, jusqu’à sa réplique du 10 juin 2013, la recourante s’est toujours opposée à des mesures de réadaptation et à la reprise d’un emploi. 17. Au vu de ce qui précède, le recours doit être rejeté. Etant donné que depuis le 1er juillet 2006, la procédure n'est plus gratuite (art. 69 al. 1bis LAI), il y a lieu de condamner la recourante au paiement d'un émolument de CHF 200.-.</w:t>
      </w:r>
    </w:p>
    <w:p>
      <w:r>
        <w:t>A/716/2013 - 17/17 -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