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ATAS/1005/2021 vom 15. September 2021</w:t>
      </w:r>
    </w:p>
    <w:p>
      <w:r>
        <w:t>GE Cour de justice, 2021-09-15, FR</w:t>
      </w:r>
    </w:p>
    <w:p>
      <w:r>
        <w:rPr>
          <w:b/>
        </w:rPr>
        <w:t xml:space="preserve">Quelle: </w:t>
      </w:r>
      <w:r>
        <w:t>https://mcp.opencaselaw.ch/entscheid/ge_gerichte_ATAS_1005_2021</w:t>
      </w:r>
    </w:p>
    <w:p>
      <w:r>
        <w:t>FR: GE_GERICHTE ATAS/1005/2021 du 15 septembre 2021</w:t>
      </w:r>
    </w:p>
    <w:p>
      <w:r>
        <w:t>IT: GE_GERICHTE ATAS/1005/2021 del 15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t>A/2514/2020 - 4/11 -</w:t>
      </w:r>
    </w:p>
    <w:p>
      <w:r>
        <w:rPr>
          <w:b/>
        </w:rPr>
        <w:t>E. 4</w:t>
      </w:r>
    </w:p>
    <w:p>
      <w:r>
        <w:t>Le délai de recours est de trente jours (art. 56 LPGA; art. 62 al. 1 de la loi sur la procédure administrative, du 12 septembre 1985 [LPA - E 5 10]). Les délais en jours ou en mois fixés par la loi ou par l’autorité ne courent pas du 15 juillet au 15 août inclusivement (art. 38 al. 4 let. b LPGA et art. 89C let. b LPA), En l’espèce, la décision a été notifiée au père de la recourante, qui l’a retirée au guichet de la poste le 19 juin 2020, avec copie au mandataire. Selon les pièces du dossier, le mandataire, à savoir PROCAP Lausanne, a reçu copie de la décision postée en courrier B le 22 juin 2020. Selon l’art. 37 al. 3 LPGA, tant que la partie ne révoque pas la procuration, l’assureur adresse ses communications au mandataire. Il s’agit là d’un principe général du droit des assurances sociales, commandé par la sécurité du droit, qui établit une règle claire quant à la notification, déterminante pour le calcul du délai de recours (ATF 99 V 177 consid. 3 p. 182; SVR 2009 UV n° 16 p. 62, 8C_210/2008; RAMA 1997 n° U 288 p. 442, U 263/96, consid. 2b). En l’occurrence, le père de la recourante a signé le 13 mai 2020 une procuration avec élection de domicile en faveur de PROCAP Lausanne. L’intimé était ainsi tenu de notifier la décision au mandataire. Il s’ensuit que pour la computation du délai de recours, seule est déterminante la communication adressée en courrier B au mandataire. Ce dernier l’ayant réceptionnée le 22 juin 2020, le délai de recours a commencé à courir le 23 juin 2020 et est parvenu à échéance le dimanche 23 août, reporté au lundi 24 août 2020. Au vu de ce qui précède, le recours, posté le 24 août 2020, est recevable.</w:t>
      </w:r>
    </w:p>
    <w:p>
      <w:r>
        <w:rPr>
          <w:b/>
        </w:rPr>
        <w:t>E. 5</w:t>
      </w:r>
    </w:p>
    <w:p>
      <w:r>
        <w:t>Le litige porte sur le point de savoir si la recourante a présenté une aggravation de son état de santé justifiant le droit à une allocation pour impotent de degré grave.</w:t>
      </w:r>
    </w:p>
    <w:p>
      <w:r>
        <w:rPr>
          <w:b/>
        </w:rPr>
        <w:t>E. 6</w:t>
      </w:r>
    </w:p>
    <w:p>
      <w:r>
        <w:t>ad art. 42 LAI). Toutefois, si une personne souffre uniquement d’une atteinte à sa santé psychique, elle doit, pour être considérée comme impotente selon l’art. 42 al. 3 1ère phrase LAI, avoir droit au moins à un quart de rente (art. 42 al. 3 2ème phrase LAI).</w:t>
      </w:r>
    </w:p>
    <w:p>
      <w:r>
        <w:rPr>
          <w:b/>
        </w:rPr>
        <w:t>E. 7</w:t>
      </w:r>
    </w:p>
    <w:p>
      <w:r>
        <w:t>a.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w:t>
      </w:r>
    </w:p>
    <w:p>
      <w:r>
        <w:t>A/2514/2020 - 6/11 -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c.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8</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ATF 121 V 94 consid. 6b et les références).</w:t>
      </w:r>
    </w:p>
    <w:p>
      <w:r>
        <w:rPr>
          <w:b/>
        </w:rPr>
        <w:t>E. 9</w:t>
      </w:r>
    </w:p>
    <w:p>
      <w:r>
        <w:t>En ce qui concerne l’acte ordinaire de la vie « aller aux toilettes », il y a impotence lorsque l’assuré a besoin de l’aide d’un tiers pour vérifier son hygiène, se rhabiller ou l’aider pour s’asseoir sur les toilettes ou s’en relever, ou encore lorsqu’il faut</w:t>
      </w:r>
    </w:p>
    <w:p>
      <w:r>
        <w:t>A/2514/2020 - 7/11 -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w:t>
      </w:r>
    </w:p>
    <w:p>
      <w:r>
        <w:rPr>
          <w:b/>
        </w:rPr>
        <w:t>E. 10</w:t>
      </w:r>
    </w:p>
    <w:p>
      <w:r>
        <w:t>Dans le domaine de l’assurance-invalidité, on applique de manière générale le principe selon lequel un invalide doit, avant de requérir des prestations, entreprendre de son propre chef tout ce que l’on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w:t>
      </w:r>
    </w:p>
    <w:p>
      <w:r>
        <w:rPr>
          <w:b/>
        </w:rPr>
        <w:t>E. 11</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w:t>
      </w:r>
    </w:p>
    <w:p>
      <w:r>
        <w:t>A/2514/2020 - 8/11 -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13</w:t>
      </w:r>
    </w:p>
    <w:p>
      <w:r>
        <w:t>L’art. 17 LPGA s’applique à la révision des allocations pour impotent (VALTERIO, op. cit., n. 75 ad art. 42 LAI). Lorsque le degré d’impotence subit une modification importante, les art. 87 à 88bis sont applicables (art. 35 al. 2 1ère phrase RAI). Une aggravation de l’impotence peut accroître le droit aux prestations lorsqu’elle a duré trois mois au moins sans interruption notable (art. 88a al. 2 RAI ; ATF 125 V 256 consid. 3a). Lors de l’octroi rétroactif d’une allocation pour impotent en raison de degrés d’impotence différents, il y a lieu d’appliquer l’art. 88a et non l’art. 88bis RAI (ATF 125 V 256 consid. 3a).</w:t>
      </w:r>
    </w:p>
    <w:p>
      <w:r>
        <w:rPr>
          <w:b/>
        </w:rPr>
        <w:t>E. 14</w:t>
      </w:r>
    </w:p>
    <w:p>
      <w:r>
        <w:t>a. En l’espèce, selon la demande présentée par les parents de la recourante, l’état de santé de l’assurée s’est aggravé depuis mai 2019 et elle a besoin dorénavant d’une aide pour tous les actes ordinaires de la vie. S’agissant de l’acte « aller aux toilettes », les parents ont précisé dans leur courrier détaillé du 8 mars 2020 que leur fille avait besoin d’aide pour essuyer ses parties intimes et remonter le pantalon, de même que lorsqu’elle se trouve sur la chaise percée, car elle n’a plus d’attelle à ce moment-là. Elle a besoin aussi d’incitation pour le lavage des mains. Le rapport médical daté du 12 avril 2020 par le Dr CROCI confirme les indications données par les parents concernant les empêchements pour exécuter les actes ordinaires de la vie. b. Un rapport d’enquête a été établi le 27 avril 2020. En raison de la crise sanitaire liée au COVID et au confinement, l’enquête n’a pas été faite à domicile ; elle a été réalisée par téléphone avec la mère lors d’un entretien de 45 minutes. S’agissant de</w:t>
      </w:r>
    </w:p>
    <w:p>
      <w:r>
        <w:t>A/2514/2020 - 9/11 - l’acte « aller aux toilettes », il est indiqué que l’assurée peut s’y rendre sans aide avec ses attelles. La nuit, l’assurée appelle pour aller sur la chaise percée, mais ne se rend pas toutes les nuits au WC. L’assurée peut s’essuyer sans aide avec des lingettes humides, la mère contrôlant la propreté sous la douche. L’aide n’étant pas constante et régulière l’acte n’a pas été retenu. L’enquêtrice relève que l’assurée souffre de douleurs aux deux genoux depuis le mois de mai 2019, ce qui complique l’aide donnée par sa mère et nécessite des attelles jambières en permanence. Concernant l’acte « aller aux toilettes », la chambre de céans constate une contradiction entre les premières déclarations des parents et celle de la mère telle que relevée par l’enquêtrice. c. La recourante conteste la teneur du rapport d’enquête et estime qu’on ne saurait s’y tenir, dès lors que l’enquêtrice ne s’est pas rendue à domicile. Elle se réfère aux premières explications fournies par ses parents lors de la demande ainsi qu’aux explications détaillées fournies par la suite, à savoir que si la journée elle peut se rendre aux toilettes seule comme l’a affirmé l’éducatrice spécialisée interrogée par l’intimé, c’est parce qu’elle porte ses attelles ; la nuit, en revanche, elle ne les porte pas et ne peut tenir debout, de sorte qu’elle a besoin d’une aide pour l’installation sur la chaise percée, l’essuyer, remonter ses vêtements et la recoucher. La mère doit aussi vider le pot. Ainsi, de 21h à environ 6h30, la recourante est complètement dépendante, ce toutes les nuits et toute l’année. Selon la recourante, si les intervenants du centre de jour ne l’aident pas à s’essuyer, c’est en accord avec ses parents, son intimité étant privilégiée au détriment de la propreté.</w:t>
      </w:r>
    </w:p>
    <w:p>
      <w:r>
        <w:rPr>
          <w:b/>
        </w:rPr>
        <w:t>E. 15</w:t>
      </w:r>
    </w:p>
    <w:p>
      <w:r>
        <w:t>Selon l’intimé, en présence de deux versions différentes et contradictoires d’un fait, il convient d’accorder la préférence aux premières déclarations, soit celles faites par téléphone à l’enquêtrice. La chambre de céans relève toutefois que les premières déclarations des parents de la recourante sont celles contenues dans leur demande du 8 mars 2020 ; or, dans la description très détaillée des actes ordinaires de la vie, pour l’acte « aller aux toilettes » il est expliqué que la recourante a besoin d’aide pour essuyer ses parties intimes, remonter le pantalon, le lavage des mains, ainsi que pour se rendre sur la chaise percée, car elle ne porte plus d’attelles à ce moment-là. Les parents ont également précisé qu’en raison du diabète, la recourante urine beaucoup ; elle va aux toilettes au moins une fois par nuit, voire plus.</w:t>
      </w:r>
    </w:p>
    <w:p>
      <w:r>
        <w:rPr>
          <w:b/>
        </w:rPr>
        <w:t>E. 16</w:t>
      </w:r>
    </w:p>
    <w:p>
      <w:r>
        <w:t>Au vu ce qui précède, dès lors que l’enquête n’a pas eu lieu à domicile, la chambre de céans considère qu’il convient de se fonder sur les premières déclarations des parents de la recourante et d’admettre qu’elle a besoin d’une aide régulière et importante pour l’acte « aller aux toilettes ». L’aggravation datant du mois de mai 2019, elle a duré plus de trois mois sans interruption notable (art. 88a al 2 RAI). Partant, la recourante a droit à une allocation pour impotent de degré grave dès le 1er mai 2020, date de sa demande (art. 88bis let. a RAI).</w:t>
      </w:r>
    </w:p>
    <w:p>
      <w:r>
        <w:t>A/2514/2020 - 10/11 -</w:t>
      </w:r>
    </w:p>
    <w:p>
      <w:r>
        <w:rPr>
          <w:b/>
        </w:rPr>
        <w:t>E. 17</w:t>
      </w:r>
    </w:p>
    <w:p>
      <w:r>
        <w:t>Le recours est admis et la décision du 18 juin 2020 annulée.</w:t>
      </w:r>
    </w:p>
    <w:p>
      <w:r>
        <w:rPr>
          <w:b/>
        </w:rPr>
        <w:t>E. 18</w:t>
      </w:r>
    </w:p>
    <w:p>
      <w:r>
        <w:t>La recourante obtenant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rPr>
          <w:b/>
        </w:rPr>
        <w:t>E. 19</w:t>
      </w:r>
    </w:p>
    <w:p>
      <w:r>
        <w:t>Au vu du sort du litige, un émolument de CHF 200.- est mis à la charge de l’intimé.</w:t>
      </w:r>
    </w:p>
    <w:p>
      <w:r>
        <w:t>A/2514/2020 - 11/11 -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