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ATAS/1005/2016 vom 5. Dezember 2016</w:t>
      </w:r>
    </w:p>
    <w:p>
      <w:r>
        <w:t>GE Cour de justice, 2016-12-05, FR</w:t>
      </w:r>
    </w:p>
    <w:p>
      <w:r>
        <w:rPr>
          <w:b/>
        </w:rPr>
        <w:t xml:space="preserve">Quelle: </w:t>
      </w:r>
      <w:r>
        <w:t>https://mcp.opencaselaw.ch/entscheid/ge_gerichte_ATAS_1005_2016</w:t>
      </w:r>
    </w:p>
    <w:p>
      <w:r>
        <w:t>FR: GE_GERICHTE ATAS/1005/2016 du 5 décembre 2016</w:t>
      </w:r>
    </w:p>
    <w:p>
      <w:r>
        <w:t>IT: GE_GERICHTE ATAS/1005/2016 del 5 dicembre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t>A/1391/2016 - 9/21 -</w:t>
      </w:r>
    </w:p>
    <w:p>
      <w:r>
        <w:rPr>
          <w:b/>
        </w:rPr>
        <w:t>E. 4</w:t>
      </w:r>
    </w:p>
    <w:p>
      <w:r>
        <w:t>Le litige porte sur le droit de l’intimée à mettre un terme aux prestations d’assurance avec effet au 31 octobre 2015, respectivement sur l’existence d’un lien de causalité naturelle et adéquate entre les troubles allégués et l’accident du 18 octobre 2014.</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En vertu de l'art. 36 al. 1 LAA, les prestations pour soins, les remboursements de frais ainsi que les indemnités journalières et les allocations pour impotent ne sont</w:t>
      </w:r>
    </w:p>
    <w:p>
      <w:r>
        <w:t>A/1391/2016 - 10/21 -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S’il s’agit d’un accident sans lésions structurelles au squelette, il y a lieu de considérer que la chronicisation des plaintes doit être de plus en plus attribuée à d’autres factures (étrangers à l’accident) (arrêt du Tribunal fédéral des assurances U 354/04 du 11 avril 2005 consid. 2.2 et avec références ; arrêt du Tribunal fédéral des assurances U 60/02 du 18 septembre 2002 et références). Des plaintes consécutives à une simple contusion durant longtemps doivent en effet souvent être attribuées à un trouble de l’adaptation ou de graves perturbations (Fehlentwicklung) (arrêt du Tribunal fédéral des assurances U 354/04 du 11 avril 2005, consid. 2.2, voir également arrêt du Tribunal fédéral des assurances U 60/02 du 18 septembre 2002).</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w:t>
      </w:r>
    </w:p>
    <w:p>
      <w:r>
        <w:t>A/1391/2016 - 11/21 -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w:t>
      </w:r>
    </w:p>
    <w:p>
      <w:r>
        <w:t>A/1391/2016 - 12/21 -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w:t>
      </w:r>
    </w:p>
    <w:p>
      <w:r>
        <w:t>A/1391/2016 - 13/21 - du Tribunal fédéral des assurances U 359/04 du 20 décembre 2005 consid. 2, U 389/04 du 27 octobre 2005 consid. 4.1 et U 222/04 30 novembre 2004 consid. 1.3).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a. En l’espèce, l’intimée a mis un terme au versement des prestations avec effet au 31 octobre 2015 en se fondant sur l’appréciation orthopédique-chirurgicale du 26 octobre 2015 des Drs H______ et I______. Pour sa part, la recourante conteste la position de l’intimée et considère que les atteintes à sa santé sont dues à l’accident du 18 octobre 2014. Ce faisant, elle remet en question l’appréciation des Drs H______ et I______ en tant que ceux-ci relèvent une absence de causalité naturelle entre l’accident et ses douleurs au pied droit. b. La chambre de céans relève en premier lieu qu’elle dispose d’un dossier contenant tous les éléments nécessaires pour trancher le litige, de sorte qu’il n’y a pas lieu d’ordonner d’actes d’instruction complémentaires, et ce malgré les réquisitions de preuve présentées par le recourante. En effet, la recourante a pu exposer ses arguments et faire valoir ses griefs dans le cadre de ses écritures, ce qui rend la tenue d’une comparution personnelle des parties inutile. Cela est d’autant plus vrai que, compte tenu de son objet, le recours doit être tranché principalement à la lumière des documents médicaux figurant au dossier et de critères jurisprudentiels. En ce qui concerne l’audition requise des médecins traitants, leurs conclusions respectives figurent dans les rapports versés au dossier et sont donc connues de la chambre de céans. Enfin, s’agissant de la mise en œuvre d’une expertise pluridisciplinaire, elle ne se justifie pas, compte tenu de ce qui suit. c. S’agissant du rapport du 26 octobre 2015 des Drs H______ et I______, il apparaît que ce dernier est fondé sur une étude approfondie du dossier, en particulier sur les différents rapports des médecins et médecins traitants ayant examiné la recourante depuis le 18 octobre 2014. Les Drs H______ et I______ ont rappelé le contexte dans lequel leur intervention a été requise, exposé l’anamnèse de la recourante et résumé la documentation médicale mise à leur disposition, avant de faire part de leur appréciation du cas, en particulier sur la question de l’existence ou non d’un lien de causalité naturelle entre l’évènement du 18 octobre 2014 et les troubles somatiques présentés par la recourante. Leurs conclusions sont claires, convaincantes et motivées à satisfaction de droit, de sorte qu’elles permettent de</w:t>
      </w:r>
    </w:p>
    <w:p>
      <w:r>
        <w:t>A/1391/2016 - 14/21 - comprendre la nature des troubles somatiques présentés par la recourante et l’absence de lien de causalité entre ceux-ci et l’accident. Compte tenu de ces éléments, l’appréciation du 26 octobre 2015 des Drs H______ et I______ doit se voir reconnaître une pleine valeur probante. Certes, la recourante la conteste. Cela étant, elle se contente de substituer sa propre appréciation et celles de ses médecins traitants à celle des Drs H______ et I______. Or,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Quant à l’argument de la recourante selon lequel les atteintes à sa santé dont elle souffre depuis le 18 octobre 2014 ne se seraient jamais produites sans l’accident, il consiste en réalité en un raisonnement post hoc, ergo propter hoc, lequel, de jurisprudence constante, ne suffit pas à établir un rapport de causalité naturelle avec un accident. En ce qui concerne le Dr C______, de simples certificats médicaux attestant d’un arrêt de travail à 100% pour cause d’accident ne sont pas suffisants, eu égard à la jurisprudence précitée, pour permettre de remettre en question l’appréciation des Drs H______ et I______. Quant aux rapports du Dr D______, s’ils indiquent que les troubles somatiques de la recourante présentent un lien de causalité avec l’accident, ils ne fournissent aucune explication précise à ce sujet, de sorte qu’aucune valeur probante ne peut leur être reconnue. En tout état de cause, tant les certificats du Dr C______ que les rapports du Dr D______ ont été pris en considération par les Drs H______ et I______, de sorte qu’ils n’apportent aucun élément objectif qui aurait été ignoré dans le cadre de l’appréciation du 26 octobre 2015. Compte tenu de ce qui précède, l’intimée était fondée à mettre fin aux prestations avec effet au 31 octobre 2015, sur le plan somatique.</w:t>
      </w:r>
    </w:p>
    <w:p>
      <w:r>
        <w:rPr>
          <w:b/>
        </w:rPr>
        <w:t>E. 11</w:t>
      </w:r>
    </w:p>
    <w:p>
      <w:r>
        <w:t>Reste à examiner si les troubles psychiques diagnostiqués par la Dresse J______ pourraient justifier la continuation du versement des prestations. Dans ce contexte, il convient de déterminer si le lien de causalité tant naturelle qu’adéquate est réalisé. a. Rappelons que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Selon la jurisprudence, la question du lien de causalité naturelle entre une affection de nature psychique et un accident peut rester indécise dans la mesure où le lien de</w:t>
      </w:r>
    </w:p>
    <w:p>
      <w:r>
        <w:t>A/1391/2016 - 15/21 - causalité adéquate doit de toute manière être nié (arrêts du Tribunal fédéral 8C_77/2009 du 4 juin 2009 consid. 4 ; 8C_746/2008 du 17 août 2009 consid. 5). 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Il en va de même lorsque les troubles psychiques préexistants ont été aggravés par l’accident assuré (RAMA 2000 n° 397 p. 327 par analogie ; voir également arrêt U 135/01 du 31 janvier 2002 consid. 3). c.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w:t>
      </w:r>
    </w:p>
    <w:p>
      <w:r>
        <w:t>A/1391/2016 - 16/21 -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En présence d’un accident de gravité moyenne pour admettre l’existence du lien de causalité adéquate entre l’accident et les troubles psychiques, il faut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w:t>
      </w:r>
    </w:p>
    <w:p>
      <w:r>
        <w:t>A/1391/2016 - 17/21 -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Dans un tel cas, la jurisprudence considère que quatre des critères précités doivent être réunis (arrêts du Tribunal fédéral 8C_897/2009 du 29 janvier 2010, consid. 4.5 ; 8C_487/2009 du 7 décembre 2009, consid. 5). Dans le cas d’un accident de gravité moyenne proprement dit, il faut un cumul de trois critères sur les sept ou au moins que l’un des critères retenus se soit manifesté de manière particulièrement marquante pour l’accident (ATF 134 V 109 consid. 6.2.2, arrêts du Tribunal fédéral 8C_897/2009 du 29 janvier 2010, consid. 4.5, 8C_510/2015 du 20 octobre 2015 consid. 6.2, 8C_804/2014 du 16 avril 2015 consid. 5 et 8C_897/2009 du 29 janvier 2010 consid. 4.5). 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Tribunal fédéral 8C_1007/2012 du 11 décembre 2013 consid. 5.3.1. et les références). Dans la pratique, ont notamment été jugés comme étant de gravité moyenne, les accidents de la circulation suivants : l’accident au cours duquel une assurée a été heurtée frontalement sur un passage piéton par un véhicule roulant à environ 40- 50 km/h (arrêt du Tribunal fédéral 8C_546/2013 du 24 septembre 2013) ; l'accident subi par la conductrice d'une motocyclette renversée par un automobiliste qui lui avait soudainement coupé la route et qui avait été victime d'une fracture de la clavicule et de contusion du pied (arrêt du Tribunal fédéral des assurances U 119/06 du 23 mai 2007) ; le cas d’une assurée qui traversait à vélo, à une vitesse réduite, un passage sécurisé par des feux lorsqu'elle a été heurtée latéralement par un scooter qui n'avait pas respecté la signalisation lumineuse, roulait à vitesse modérée mais n’avait pas freiné, projetant la victime à une distance de plus de 9 mètres (arrêt du Tribunal fédéral 8C_816/2012 du 4 septembre 2013) ; un sinistre lors duquel un assuré, au volant de sa moto, remontait une colonne de voitures à l'arrêt lorsqu’il est entré en collision avec une automobile venant en sens inverse qui lui a coupé la priorité en obliquant à gauche pour rejoindre une autre artère (arrêt du Tribunal fédéral des assurances U 183/00 du 29 janvier 2001) ; un accident se produisant sur</w:t>
      </w:r>
    </w:p>
    <w:p>
      <w:r>
        <w:t>A/1391/2016 - 18/21 - une autoroute à une vitesse en dessous de 100 km/h, au cours duquel le conducteur avait dû brusquement se rabattre pour éviter un autre véhicule roulant en sens inverse, de sorte que la voiture avait dérapé et percuté la glissière de sécurité (arrêt du Tribunal fédéral 8C_182/2009 du 8 décembre 2009) ; récemment, notre Haute cour a classé dans la catégorie des accidents moyens, mais pas à la limite des cas graves, une collision frontale entre deux véhicules roulant à une vitesse modérée au moment de l'impact (arrêt du Tribunal fédéral 8C_961/2012 du 18 juillet 2013).</w:t>
      </w:r>
    </w:p>
    <w:p>
      <w:r>
        <w:rPr>
          <w:b/>
        </w:rPr>
        <w:t>E. 12</w:t>
      </w:r>
    </w:p>
    <w:p>
      <w:r>
        <w:t>a. En l’espèce, la Dresse J______ retient les diagnostics d’épisode dépressif moyen et de modification durable de la personnalité après une expérience de catastrophe et considère que la souffrance psychologique de la recourante est liée à son accident. En l’occurrence, la Dresse J______ ne motive pas réellement l’existence d’un lien de causalité entre les troubles psychiques et l’accident, se contentant d’appliquer un raisonnement post hoc, ergo propter hoc. Cela étant, la question de la valeur probante de ses rapports, et, partant, de la causalité naturelle peut rester ouverte dans la mesure où le lien de causalité adéquate doit être nié pour les motifs suivants. b. Compte tenu du déroulement de l’accident et au vu des précédents jurisprudentiels en la matière, on peut se demander si l’accident du 18 octobre 2014 doit être qualifié d’accident de peu de gravité ou d’accident de gravité moyenne à la limite des accidents de peu de gravité. En effet, la recourante circulait à pied dans un parking lorsqu’une voiture lui avait roulé sur l’avant pied droit. Selon le rapport du 18 décembre 2014 du Dr D______, la recourante avait pu retirer son pied sans assistance. Cet évènement a causé une contusion du pied droit, sans fracture ni lésion structurelle. L’intéressée s’est rendue à l’Hôpital de la Tour le jour de l’accident, mais n’a pas été hospitalisée. Quand bien même les forces ne sont pas comparables, le recourante n’a pas subi de choc latéral ou frontal et n’a pas été projetée au sol ou à plusieurs mètres du point d’impact, comme cela a été le cas dans la casuistique mentionnée précédemment. En tout état de cause, la question du degré de gravité de l’accident du 18 octobre 2014 peut rester ouverte, dans la mesure où, même s’il fallait considérer que cet évènement est de gravité moyenne, les critères jurisprudentiels permettant d’établir l’existence d’un lien de causalité adéquat ne sont pas réalisés. c. Rappelons à titre liminaire, que seuls les troubles organiques doivent être pris en considération lors de l’examen des critères de gravité (arrêt du Tribunal fédéral 8C_903/2009 du 28 avril 2010 consid. 4.6). Cela étant précisé, force est de constater ce qui suit : - La survenue d'un accident de gravité moyenne présente toujours un certain caractère impressionnant pour la personne qui en est victime, ce qui ne suffit pas en soi à conduire à l'admission de ce critère (voir notamment les arrêts du Tribunal fédéral 8C_804/2014 du 16 novembre 2015 consid. 5.1.2, 8C_463/2014 du 14 juin 2015 consid. 5.2.3 ou encore 8C_78/2013 du 19 décembre 2013, consid. 4.3.2). En</w:t>
      </w:r>
    </w:p>
    <w:p>
      <w:r>
        <w:t>A/1391/2016 - 19/21 - l’espèce, si l'on peut admettre que l'événement accidentel a revêtu un caractère impressionnant pour la recourante, on doit cependant nier l'existence de circonstances particulières entourant celui-ci. A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s'est encastrée contre un arbre entraînant le décès de la mère de celle-ci, qui occupait le siège passager (arrêt du Tribunal fédéral des assurances U 18/07 du 7 février 2008) ; - S’agissant du critère de la gravité ou de la nature particulière des lésions physiques, compte tenu notamment du fait qu'elles sont propres, selon l'expérience, à entraîner des troubles psychiques, la recourante a subi une contusion au pied droit, sans fracture ni lésion structurelle. Par conséquent, ce critère ne peut pas être considéré comme réalisé en l’espèce ; -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Or, force est de constater, qu’en l’espèce, le traitement a essentiellement consisté en des traitements par manipulation (ostéopathie) et en des contrôles chez le Dr D______. Dans de telles circonstances, ce critère n’est pas réalisé ; - Les séquelles organiques de l’accident n’occasionnent, en l’espèce, pas de douleurs physiques persistantes. Dans le cas de la recourante, force est de constater que les douleurs au pied droit n’étaient plus en lien avec l’accident au plus tard six mois après l’accident, puisqu’elles étaient dues à une coalition cuboïdo-naviculaire d’origine maladive congénitale et donc sans lien avec l’accident assuré. Dans de telles circonstances, on ne peut parler de douleurs physiques persistantes liées à l’accident, de sorte que ce critère n’est pas non plus rempli ;</w:t>
      </w:r>
    </w:p>
    <w:p>
      <w:r>
        <w:t>A/1391/2016 - 20/21 - - Les éléments figurant au dossier ne révèlent aucune erreur dans le traitement médical ayant entraîné une aggravation notable des séquelles de l’accident. Ce critère n’est par conséquent pas non plus rempli ; - Les conditions de difficultés apparues au cours de la guérison et de complications importantes ne doivent pas être remplies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du Tribunal fédéral 8C_252/2007 du 16 mai 2008 consid. 7.6 et 8C_57/2008 du 16 mai 2008 également consid. 9.6.1). En l’espèce, aucun élément du dossier ne permet de considérer que des difficultés ou des complications importantes soient apparues au cours de la guérison de la contusion du pied droit ; - S’agissant du degré et de la durée de l’incapacité de travail due aux lésions physiques, seule la durée qui se rapporte aux atteintes somatiques résultant de l'accident doit être prise en considération (arrêt du Tribunal fédéral U 233/06 du 2 février 2007 consid. 5.3). Conformément à ce qui précède, la recourante n’a plus présenté de douleurs au pied droit, et donc d’incapacité de travail y relative, au-delà de six mois après l’accident. Ce critère n’est ainsi pas non plus réalisé. d. Force est donc de constater qu’aucun des critères énoncés par la jurisprudence n’est rempli en l’espèce, de sorte qu’aucun lien de causalité adéquate ne peut être retenu entre l’accident du 18 octobre 2014 et les troubles psychiques de la recourante. Partant, c’est à juste titre que l’intimée a refusé de verser des prestations à la recourante, en raison des troubles psychiques.</w:t>
      </w:r>
    </w:p>
    <w:p>
      <w:r>
        <w:rPr>
          <w:b/>
        </w:rPr>
        <w:t>E. 13</w:t>
      </w:r>
    </w:p>
    <w:p>
      <w:r>
        <w:t>Au vu de ce qui précède, le recours est rejeté. Pour le surplus, la procédure est gratuite (art. 61 let. a LPGA).</w:t>
      </w:r>
    </w:p>
    <w:p>
      <w:r>
        <w:t>A/1391/2016 - 21/21 -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