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ATAS/1005/2009 vom 19. August 2009</w:t>
      </w:r>
    </w:p>
    <w:p>
      <w:r>
        <w:t>GE Cour de justice, 2009-08-19, FR</w:t>
      </w:r>
    </w:p>
    <w:p>
      <w:r>
        <w:rPr>
          <w:b/>
        </w:rPr>
        <w:t xml:space="preserve">Quelle: </w:t>
      </w:r>
      <w:r>
        <w:t>https://mcp.opencaselaw.ch/entscheid/ge_gerichte_ATAS_1005_2009</w:t>
      </w:r>
    </w:p>
    <w:p>
      <w:r>
        <w:t>FR: GE_GERICHTE ATAS/1005/2009 du 19 août 2009</w:t>
      </w:r>
    </w:p>
    <w:p>
      <w:r>
        <w:t>IT: GE_GERICHTE ATAS/1005/2009 del 19 agosto 2009</w:t>
      </w:r>
    </w:p>
    <w:p>
      <w:pPr>
        <w:pStyle w:val="Heading2"/>
      </w:pPr>
      <w:r>
        <w:t>Erwägungen</w:t>
      </w:r>
    </w:p>
    <w:p>
      <w:r>
        <w:rPr>
          <w:b/>
        </w:rPr>
        <w:t>E. 1</w:t>
      </w:r>
    </w:p>
    <w:p>
      <w:r>
        <w:t>Conformément à l'art. 56V al. 1 let. a ch. 5 de la loi genevoise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 accidents, du 20 mars 1981 (LAA ; RS 832.20).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(art. 58 al. 2 LPGA). En l’occurrence, le dernier domicile du recourant en Suisse était à Genève. La compétence du Tribunal de céans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A teneur de l’art. 70 al. 1 et 2 de la loi cantonale sur la procédure administrative, du 12 septembre 1985 (LPA ; RS E 5 10), l’autorité peut, d’office ou sur requête, joindre en une même procédure des affaires qui se rapportent à une situation identique ou à une cause juridique commune. En l'espèce, les recours concernent des faits de même nature, portent sur des questions juridiques communes et sont dirigés contre des décisions sur opposition portant sur le degré d’invalidité du recourant. Par conséquent, il se justifie de joindre les causes nos A/408/2008 et A/1789/2008 sous la cause n° A/408/2008 (ATF 128 V 126 consid. 1 et 194 consid. 1).</w:t>
      </w:r>
    </w:p>
    <w:p>
      <w:r>
        <w:rPr>
          <w:b/>
        </w:rPr>
        <w:t>E. 4</w:t>
      </w:r>
    </w:p>
    <w:p>
      <w:r>
        <w:t>Interjetés dans la forme prescrite et le délai de 30 jours dès la notification des décisions, les recours sont recevables (art. 56 et 60 LPGA).</w:t>
      </w:r>
    </w:p>
    <w:p>
      <w:r>
        <w:rPr>
          <w:b/>
        </w:rPr>
        <w:t>E. 5</w:t>
      </w:r>
    </w:p>
    <w:p>
      <w:r>
        <w:t>Le litige porte sur le droit du recourant au versement, par l’assureur-accidents, d’une rente d’invalidité et d’une indemnité pour atteinte à l’intégrité. Plus particulièrement, il s’agit d’examiner les atteintes à la santé en lien de causalité</w:t>
      </w:r>
    </w:p>
    <w:p>
      <w:r>
        <w:t>A/408/2008 - 19/32 - avec l’accident, la capacité de travail du recourant suite à ces atteintes, sa perte de gain ainsi que le taux de l’atteinte à son intégrité. Il convient encore de préciser qu’au vu des conclusions du recourant formulées le 21 mai 2008 contre la décision sur opposition du 18 avril 2008, le recourant ne conteste plus le gain assuré pris en compte pour calculer le montant de la rente, de sorte que cette question n’est plus litigieuse (cf. ATF 122 V 244 consid. 2a, 117 V 295 consid. 2a ; voir aussi ATF 122 V 36 consid. 2a).</w:t>
      </w:r>
    </w:p>
    <w:p>
      <w:r>
        <w:rPr>
          <w:b/>
        </w:rPr>
        <w:t>E. 6</w:t>
      </w:r>
    </w:p>
    <w:p>
      <w:r>
        <w:t>Aux termes de l'art. 6 al. 1 LAA, si la loi n'en dispose pas autrement, les prestations d'assurance sont allouées en cas d'accident professionnel ou non professionnel.</w:t>
      </w:r>
    </w:p>
    <w:p>
      <w:r>
        <w:rPr>
          <w:b/>
        </w:rPr>
        <w:t>E. 7</w:t>
      </w:r>
    </w:p>
    <w:p>
      <w:r>
        <w:t>Le droit à des prestations découlant d'un accident suppose donc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335 consid. 1 p. 337; 118 V 286 et les références; ATFA D. du 28 juin 1995). L'atteinte à la santé doit être également en lien de causalité adéquate avec l'événement assuré.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consid. 5d/bb et les références; FRESARD, L'assurance-accidents obligatoire, in : Schweizerisches Bundesverwaltungsrecht, n. 39).</w:t>
      </w:r>
    </w:p>
    <w:p>
      <w:r>
        <w:t>A/408/2008 - 20/32 -</w:t>
      </w:r>
    </w:p>
    <w:p>
      <w:r>
        <w:rPr>
          <w:b/>
        </w:rPr>
        <w:t>E. 8</w:t>
      </w:r>
    </w:p>
    <w:p>
      <w:r>
        <w:t>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Une personne est considérée comme incapable de travailler lorsque, pour cause d'atteinte à la santé, elle ne peut plus exercer son activité habituelle ou ne peut l'exercer que d'une manière limitée ou encore qu'avec le risque d'aggraver son état, ou n'est pas en mesure de pratiquer une autre activité adaptée à son état de santé. Le taux de l'incapacité de travail s'apprécie au regard de la profession de l'assuré aussi longtemps que l'on ne peut raisonnablement exiger de lui qu'il utilise dans un autre secteur sa capacité résiduelle de travail (ATF 115 V 133 consid. 2, 404 consid. 2; ATFA non publié du 29 août 2006, U 264/05, consid. 3).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A/408/2008 - 21/32 -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10</w:t>
      </w:r>
    </w:p>
    <w:p>
      <w:r>
        <w:t>Le recourant fait grief à l'intimée d'avoir fondé son appréciation sur les rapports du Dr N_________ pour retenir que sa capacité de travail est totale dans une activité adaptée. Il fait valoir que son atteinte au genou droit ne lui permet pas une telle capacité de travail. En outre, il reproche à l’intimée de ne pas avoir pris en compte les troubles dont il souffre à la hanche et à l’épaule gauches ainsi que son affection psychique. Dans ses rapports des 10 avril et 20 novembre 2006, le Dr N_________, spécialiste FMH en orthopédie et chirurgie, a posé les diagnostics de status après fracture par enfoncement et petite séparation du plateau tibial interne du genou droit, petit arrachement fracturaire du bord externe du plateau tibial externe et satus après ostéosynthèse et arthroscopie. Lors de son examen effectué le 29 mars 2006, il a estimé que dans l’activité exercée habituellement, la capacité de travail était de 50%. Le recourant était en mesure de travailler à plein temps dans une activité adaptée, soit assis et ne nécessitant pas d’efforts. Lors de l’examen du 20 octobre</w:t>
      </w:r>
    </w:p>
    <w:p>
      <w:r>
        <w:t>A/408/2008 - 22/32 - 2006, le spécialiste a estimé les mêmes degrés de capacité. Il a précisé que l’activité était adaptée pour autant qu’elle n’implique pas de s’agenouiller, de s’accroupir, d’avoir une position prolongée assise genoux fléchis, ni de longs déplacements ou la montée /descente fréquentes d’escaliers. S’agissant de la hanche gauche, ce médecin a expliqué dans son rapport du 20 novembre 2006, que le recourant avait des douleurs sur la face externe de la hanche gauche. Il s’agissait soit d’une insertionite, soit d’une périarthrite de la hanche. Il ne voyait pas de lien de causalité entre ces douleurs et l’accident assuré. Suite à l’arthro-IRM effectuée le 2 août 2007 par le Dr O_________, le Dr N_________ a expliqué dans un rapport daté un 26 juillet 2008, que ce cliché confirmait une petite fissuration du labrum antérieur et supérieur sans désinsertion significative ni kyste para-labral. Ces conclusions rejoignaient celles du Dr P_________, spécialiste en radiologie du squelette, et du Dr O_________. Cette lésion du bourrelet cotyloïdien gauche n’était cependant pas en rapport de causalité avec l’accident. Si tel avait été le cas, le recourant s’en serait plaint très vite après l’accident. En outre, une douleur provoquée par une lésion traumatique d’un bourrelet ne fait pas mal sur la partie latérale de la hanche, mais dans le pli de l’aine. Or, les plaintes du recourant en novembre 2006 se situaient au niveau de l’insertion musculaire. Selon le spécialiste, il s’agissait vraisemblablement, mais sans qu’il puisse le prouver, d’une instertionnite musculaire du muscle fessier sur le grand trochanter, ce qui n’avait rien à voir avec le bourrelet cotyloïdien. Il a confirmé son avis selon lequel ce trouble n’était pas en lien de causalité avec l’accident, et ce pour les raisons suivantes : pendant les deux années qui ont suivi l’accident, le recourant ne s’était pas plaint de sa hanche gauche. Il avait pu marcher en décharge du membre inférieur droit, avec deux cannes, en utilisant le membre inférieur gauche, ce qui représentait une surcharge momentanée jusqu’à la fin de l’utilisation des deux cannes. Si ce surmenage articulaire et musculaire avait entraîné la douleur externe dont se plaignait le recourant, elle serait apparue pendant ou juste après la marche avec les deux cannes. Le Tribunal de céans constate que les rapports du Dr N_________ remplissent tous les réquisits de la jurisprudence permettant de leur conférer pleine valeur probante. L'expert a examiné le recourant à quatre reprises et a pris connaissance de l'intégralité du dossier, notamment radiologique. L'expert a procédé à une anamnèse complète, il a pris en compte les plaintes du recourant et a décrit de façon précise les lésions présentées. Il a ensuite examiné et discuté de façon détaillée les lésions, au regard du dossier radiologique et a expliqué notamment pour quelles raisons les plaintes à la hanche gauche ne sont pas en lien de causalité avec l’accident. Enfin, ces conclusions ainsi que celles relatives à la capacité de travail résiduelle sont claires et convaincantes, de surcroît, elles ne sont contredites par aucune pièce du dossier médical, de sorte que le Tribunal ne saurait s'en écarter.</w:t>
      </w:r>
    </w:p>
    <w:p>
      <w:r>
        <w:t>A/408/2008 - 23/32 - De l’avis du recourant, le Dr N_________ aurait fait preuve de partialité à son égard, au motif qu’il lui a fait remarquer qu’il n’avait pas à croiser les jambes si cette position engendre des douleurs. Le Tribunal de céans ne voit cependant pas en quoi les propos que l’expert a tenus envers le recourant seraient de nature à jeter un doute sur son impartialité, ce d’autant plus que l’expert a précisé que les douleurs étaient en l’occurrence effectivement possibles lors d’une telle position. Le recourant fait en outre valoir que de l’avis du Dr Q_________, ses douleurs au genou sont expliquées par la réduction de la surface du plateau tibial interne (rapport du 17 juillet 2006). Le Tribunal de céans constate cependant que le Dr N_________ a également considéré que les plaintes étaient expliquées en partie par l’examen clinique et les radiographies (rapports du 20 novembre 2006). En outre, les diagnostics posés par ces deux spécialistes concordent. Enfin, il convient de relever que le Dr Q_________ ne s’est prononcé ni sur les limitations fonctionnelles du recourant, ni sur sa capacité de travail. Le rapport du Dr Q_________ n’est ainsi pas de nature à remettre en cause l’appréciation du Dr N_________ sur ces points. Par ailleurs, le recourant reproche à l’intimée de n’avoir pas pris en compte son atteinte à l’épaule gauche. Le rapport du 3 juin 2004 de la Dresse L_________ et du Dr M_________, médecins auprès des HUG, fait certes état d’une lésion traumatique du sus-épineux gauche. Le physiothérapeute ayant suivi le recourant, Monsieur I_________, a également noté que le problème à traiter était notamment une contusion de la coiffe des rotateurs à l’épaule gauche. Au status final, il n’a cependant fait aucune mention de cette atteinte (rapport du 3 juin 2004). Le Dr Q_________ a en outre procédé à un examen clinique de l’épaule gauche et n’a rien constaté d’anormal (rapport du 28 juillet 2006 p.6). Le Dr N_________ a par ailleurs examiné la radiographie de l’épaule gauche effectuée le 5 avril 2004, laquelle était sans particularité (rapport du 26 février 2006, p.7). On relèvera par ailleurs qu’à l’exception des deux rapports précités établis le 3 juin 2004, aucun rapport médical ne fait état de plaintes à l’épaule gauche. Au demeurant, le recourant n’allègue pas que ces douleurs l’ont conduit à consulter un médecin, ni qu’elles entraînent une incapacité de travail. Ainsi, force est de constater l’absence d’éléments concrets permettant de retenir qu’à la date de la décision litigieuse, soit le 7 janvier 2008, le recourant présentait une rechute ou une séquelle au niveau de l’épaule gauche ouvrant droit à des prestations d’assurance (art. 11 OLAA ; ATF 118 V 296 consid. 2c et les références; RAMA 1994 n° U 206 p. 327 consid. 2; ATFA non publié du 18 novembre 2005, U 80/05). Enfin, le recourant reproche à l’intimée de ne pas avoir pris en compte les troubles psychiques dont il souffre suite à l’accident.</w:t>
      </w:r>
    </w:p>
    <w:p>
      <w:r>
        <w:t>A/408/2008 - 24/32 - Il résulte certes du rapport établi le 20 mai 2005 par le Dr I_________, chef de clinique auprès du département de psychiatrie des HUG, que les symptômes évoqués par l’assuré étaient alors compatibles avec un trouble de l’adaptation avec modification des émotions (F43.23 réaction dépressive). Selon les explications données par le recourant par devant le Tribunal de céans, il avait été en traitement pendant six mois, puis avait arrêté, avec l’accord du médecin (procès-verbal de comparution personnelle du 14 mai 2008). Il résulte par ailleurs des pièces versées à la procédure que c’est seulement le 5 avril 2007, soit presque trois ans après l’accident, que le recourant s’est plaint de troubles psychiques auprès de l’intimée. De surcroît, rien au dossier ne laisse supposer qu’il souffre de troubles psychiques et que ceux-ci auraient une répercussion sur sa capacité de travail. L’existence d’une incapacité de travail due à des troubles psychiques n’ayant pas été établie, il n’y a dès lors pas lieu d’examiner s’il existe entre l'événement dommageable de caractère accidentel et ces éventuels troubles, un lien de causalité naturelle et adéquate (cf. ATF 115 V 403). Ainsi, aucun des griefs invoqués par le recourant ne permet de justifier que l'on s'écarte des conclusions bien motivées et convaincantes des expertises effectuées par le Dr N_________. Il apparaît dès lors superflu d'administrer d'autres preuves et la conclusion du recourant doit être rejetée (sur l'appréciation anticipée des preuves; cf. ATF 122 II 469 consid. 4a; 122 III 223 consid. 3c; 120 Ib 229 consid. 2b; 119 V 344 consid. 3c et la référence). Il y a lieu par conséquent de relever que c’est à juste titre que l’intimée a retenu que seules les lésions au genou droit sont en lien de causalité avec l’accident et qu’elles entraînent une capacité de travail entière dans une activité adaptée. La décision litigieuse du 7 janvier 2008 n’est donc pas critiquable sur ce point.</w:t>
      </w:r>
    </w:p>
    <w:p>
      <w:r>
        <w:rPr>
          <w:b/>
        </w:rPr>
        <w:t>E. 11</w:t>
      </w:r>
    </w:p>
    <w:p>
      <w:r>
        <w:t>Selon l'art. 18 al. 1 LAA, l'assuré invalide (art. 8 LPGA) à 10 % au moins par suite d'un accident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doit être effectuée en fonction des circonstances existant lors de l'ouverture du droit à une éventuelle rente (ATF 128 V 174).</w:t>
      </w:r>
    </w:p>
    <w:p>
      <w:r>
        <w:t>A/408/2008 - 25/32 - Le revenu sans invalidité représente le revenu que l'assuré aurait pu obtenir s'il n'était pas invalide; il permet de calculer le degré d'invalidité selon la méthode générale de la comparaison des revenus et, partant, de déterminer le droit ou non d'un assuré à rente d'invalidité (art. 18 al. 1 et 2 LAA). Pour fixer le revenu sans invalidité, il faut établir ce que l'assuré aurait, au degré de la vraisemblance prépondérante, réellement pu obtenir au moment déterminant s'il n'était pas invalide (ATF non publié du 7 décembre 2007, U 410/06 ; RAMA 1993 p. 100).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B 80/01 du 17 octobre 2003 consid. 5.2.2 et les références, résumé dans REAS 2004 p. 239).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La déduction de 25 %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w:t>
      </w:r>
    </w:p>
    <w:p>
      <w:r>
        <w:t>A/408/2008 - 26/32 - catégorie de permis de séjour, ou encore le taux d’occupation. Il faut bien plutôt procéder à une évaluation globale, dans les limites du pouvoir d’appréciation, des effets de ces facteurs sur le revenu d’invalide, compte tenu de l’ensemble des circonstances du cas concret. La réduction des salaires ressortant des statistiques ressortit en premier lieu à l’administration,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w:t>
      </w:r>
    </w:p>
    <w:p>
      <w:r>
        <w:rPr>
          <w:b/>
        </w:rPr>
        <w:t>E. 12</w:t>
      </w:r>
    </w:p>
    <w:p>
      <w:r>
        <w:t>En l’occurrence, pour la comparaison des revenus, il convient de se placer en 2007, soit l’année de l’ouverture du droit à la rente. Au moment de l’accident, le recourant effectuait un stage de formation de six mois à Genève. Dès juillet 2005, le recourant a cependant dû quitter la Suisse et rentrer au Liban puisqu’il ne s’est pas vu accorder une autorisation de séjour avec prise d’emploi. Dans ces circonstances, il n’apparaît pas que, sans l’accident, le recourant aurait pu rester en Suisse pour y travailler en situation régulière. S’agissant d’un assuré qui, au moment de l’ouverture du droit à la rente, résidait au Liban, on peut certes se demander s’il ne serait pas opportun de s'appuyer sur les données économiques libanaises. Cela étant, le marché équilibré du travail étant une notion théorique, il suffit, en effet, d'examiner quelle est (ou quelle serait) - sur un marché du travail supposé équilibré - l'activité raisonnablement exigible dans laquelle l'invalide peut (ou pourrait) mettre à profit sa capacité résiduelle de gain; il importe peu, à cet égard, que l'assuré soit domicilié à l'étranger. En ce qui concerne, par ailleurs, la comparaison des revenus déterminants pour évaluer le degré d'invalidité d'un assuré domicilié à l'étranger, elle doit s'effectuer sur le même marché du travail, car la disparité des niveaux de rémunération et des coûts de la vie d'un pays à l'autre ne permet pas de procéder à une comparaison objective des revenus en question (ATF 110 V 273). Il s’ensuit qu’il se justifie de recourir aux données statistiques suisses telles qu’elles ressortent de l’ESS, et ce tant pour le salaire sans invalidité que pour le salaire avec invalidité.</w:t>
      </w:r>
    </w:p>
    <w:p>
      <w:r>
        <w:rPr>
          <w:b/>
        </w:rPr>
        <w:t>E. 13</w:t>
      </w:r>
    </w:p>
    <w:p>
      <w:r>
        <w:t>a) Au moment de son accident, le recourant exerçait un stage de six mois à Genève pour un salaire mensuel de 2'135 fr. 40. Il avait préalablement effectué une</w:t>
      </w:r>
    </w:p>
    <w:p>
      <w:r>
        <w:t>A/408/2008 - 27/32 - formation universitaire en gestion hôtelière internationale, tout en travaillant régulièrement au sein de divers hôtels, totalisant six ans d’expérience. Il s’ensuit que, sans accident, le recourant aurait pu obtenir un salaire dans les métiers de l’hôtellerie et de la restauration (poste 55) correspondant aux travaux les plus exigeants et aux tâches les plus difficiles ainsi qu’à un travail indépendant et très qualifié (niveau de qualification 1 et 2) dans le secteur privé, soit 5'028 fr. par mois pour un homme, ou 60'336 fr. par année (ESS 2006, TA1). Comme les salaires bruts standardisés tiennent compte d’un horaire de travail de quarante heures, soit une durée hebdomadaire inférieure à la moyenne usuelle dans l’hôtellerie en 2006 (42,1 heures ; La Vie économique, 1/2-2009, B9.2), et comme le revenu statistique doit être adapté à l’augmentation des salaires nominaux dans ce secteur en 2007 (+ 1,4% ; La Vie économique, 1/2-2009, B10.2), ce montant doit être porté à 64'391 fr. (60'336 + 1.4% = 61’180 x 42.1 : 40). Le recourant prétend qu’il aurait pu obtenir, sans accident, au moins un salaire de 5'404 fr. par mois dès le 1er juillet 2005, correspondant au salaire d’un cadre supérieur dans l’hôtellerie (catégorie 4a de la CCT), soit 70'252 fr. par année. Or, il n’apparaît nullement, au degré de la vraisemblance prépondérante, que sans accident le recourant aurait pu obtenir un tel salaire après son stage. Il résulte en effet des pièces versées au dossier que le salaire de 5'404 fr. par mois correspond à celui d’un cadre supérieur, qualification que le recourant n’avait pas, ce au vu de son parcours professionnel et de sa formation (note au dossier du 17 janvier 2006, courrier de l’employeur du 13 juillet 2006, note au dossier du 29 mai 2007). De surcroît, il n’est nullement établi que les salaires indiqués dans la CCT auraient pu s’appliquer sans autre au recourant dès lors que la question de la reconnaissance des diplômes qu’il a obtenus se serait posée, étant donné notamment que la formation dispensée par l’Institut Z_________ n’est pas reconnue au niveau fédéral. b) Selon les conclusions du Dr N_________, le recourant peut exercer une activité à plein temps dans un travail adapté, c’est-à-dire essentiellement sédentaire, avec possibilité de changer de position pour soulager le genou, ne nécessitant pas de devoir s’agenouiller, ni s’accroupir, évitant les positions prolongées assis genoux fléchis, les longs déplacements ou les montées/descentes fréquentes d’escaliers (rapports des 10 avril et 20 novembre 2006). Le Dr N_________ a en outre expliqué que les fonctions exercées par le recourant auprès de son employeur dans les ressources humaines (planification du travail du personnel de l’hôtel, la planification des vacances) ou en matière de comptabilité correspondent d’ailleurs à une activité adaptée à ses troubles somatiques (rapports des 26 février et 21 mai 2005). Compte tenu de ce qui précède, il y a lieu de considérer que le salaire avec invalidité auquel peut prétendre le recourant correspond au salaire sans invalidité de 64'391 fr., auquel il convient encore, conformément à la jurisprudence, d’appliquer un facteur de réduction. L’intimée a retenu à cet égard un abattement de 10% en</w:t>
      </w:r>
    </w:p>
    <w:p>
      <w:r>
        <w:t>A/408/2008 - 28/32 - raison du « handicap » du recourant. Le Tribunal de céans est cependant d’avis que compte tenu de la nationalité étrangère du recourant et de la nécessité qu’il a de ne pas s’agenouiller, ni s’accroupir, d’éviter les positions prolongées assis genoux fléchis, les longs déplacements ou les montées/descentes fréquentes d’escaliers, une réduction de 15% se justifie (pour comparaison, voir ATFA non publié du 30 novembre 2001, cause I 422/01). Il s’ensuit que le recourant présente un degré d’invalidité de 15% en 2007. Les décisions litigieuses des 7 janvier et 18 avril 2008, qui retiennent un degré d’invalidité de 10%, doivent être annulées sur ce point.</w:t>
      </w:r>
    </w:p>
    <w:p>
      <w:r>
        <w:rPr>
          <w:b/>
        </w:rPr>
        <w:t>E. 14</w:t>
      </w:r>
    </w:p>
    <w:p>
      <w:r>
        <w:t>Il reste à examiner si l'évaluation du taux de l'atteinte à l'intégrité a été correctement effectuée par l'intimée. Si, par suite d'un accident, l'assuré souffre d'une atteinte importante et durable à son intégrité physique ou mentale, il a droit à une indemnité équitable pour atteinte à l'intégrité (art. 24 al. 1 LAA).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du 20 décembre 1982 (OLAA, RS 832.202), édicté conformément à cette délégation de compétence,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L'indemnité pour atteinte à l'intégrité est calculée selon les directives figurant à l'annexe 3 à l'ordonnance (al. 2). Aux termes de l’art. 36 al. 4 OLAA, il sera équitablement tenu compte des aggravations prévisibles de l’atteinte à l’intégrité ; une révision n’est possible qu’en cas exceptionnel si l’aggravation est importante et n’était pas prévisible.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 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w:t>
      </w:r>
    </w:p>
    <w:p>
      <w:r>
        <w:t>A/408/2008 - 29/32 - spécifiques qu'une atteinte entraîne pour l'assuré concerné (ATF 115 V 147 consid. 1, 113 V 221 consid. 4b, et les références; ATFA non publié du 30 juillet 2002, U 249/01).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ATFA non publié du 28 novembre 2003, U 11/03). Elles permettent de procéder à une appréciation plus nuancée, lorsque l'atteinte d'un organe n'est que partielle. Le taux d'une atteinte à l'intégrité doit être évalué exclusivement sur la base de constatations médicales (ATF 115 V 147 consid. 1; 113 V 218 consid. 4b p. 221; RAMA 2004 no U 514 p. 415, U 134/03 consid. 5.2; Alfred MAURER, Schweizerisches Unfallversicherungsrecht, p. 417; Ulrich MEYER-BLASER, Sozialversicherungsrecht und Medizin, in: Das ärtzliche Gutachten, 4e éd., Berne 2003, p. 30).</w:t>
      </w:r>
    </w:p>
    <w:p>
      <w:r>
        <w:rPr>
          <w:b/>
        </w:rPr>
        <w:t>E. 15</w:t>
      </w:r>
    </w:p>
    <w:p>
      <w:r>
        <w:t>En l’occurrence, l’intimée a alloué au recourant une indemnité pour atteinte à l’intégrité fondée sur un taux de 20% en se fondant sur les conclusions de son médecin-conseil, le Dr S________. Dans son rapport du 17 décembre 2007, ce dernier a retenu que le recourant présente une gonarthrose interne séquellaire d’une fracture du plateau tibial interne droit ainsi qu’une petite instabilité résiduelle de son compartiment externe, mais qui semble modérée. Il a évalué à 20% le taux de cette atteinte, soit 15% pour l’arthrose fémoro-tibiale interne isolée, qu’il qualifiait de moyenne, et 5% pour la discrète instabilité associée. Le taux retenu par le Dr S_________ ne saurait cependant être confirmé par le Tribunal de céans. Ce médecin a en effet considéré que le recourant présente déjà une gonarthrose, alors que selon le Dr Q_________, la gonarthrose constitue l’évolution prévisible de l’atteinte actuelle (rapport du 28 juillet 2006), et que les radiographies effectuées à la demande du Dr N_________ n’ont pas révélé de signes d’arthrose (rapport du 10 avril 2006).</w:t>
      </w:r>
    </w:p>
    <w:p>
      <w:r>
        <w:t>A/408/2008 - 30/32 - Pour ces motifs, l’appréciation du Dr S__________ doit être écartée. Le Tribunal de céans constate, à la teneur des rapports versés au dossier, que la survenance ultérieure d’une aggravation de l’atteinte à la santé doit être considérée comme établie (rapports du Dr N_________ des 26 février 2005, 20 novembre 2006 ; rapport du Dr Q_________ du 28 juillet 2006). En outre, contrairement à ce que prétend l’intimée, cette aggravation est en l’occurrence quantifiable, puisque de l’avis du Dr N_________, dans le cas du recourant, on peut compter sur une atteinte à l’intégrité de l’ordre de 30% lorsqu’une éventuelle prothèse sera posée (rapport du 20 novembre 2006). Le recourant fait valoir que le taux de l’atteinte à l’intégrité doit prendre en compte le fait qu’au vu de son jeune âge, il sera contraint de supporter les douleurs plus longtemps avant de pouvoir bénéficier de la pose d’une prothèse. Le recourant oublie cependant que le montant de l'indemnité pour atteinte à l'intégrité ne dépend pas des circonstances particulières du cas concret, mais d'une évaluation médico- théorique de l'atteinte physique ou mentale, abstraction faite des facteurs subjectifs (ATF 115 V 147 consid. 1, 113 V 221 consid. 4b, et les références; ATFA non publié du 30 juillet 2002, U 249/01). Compte tenu de ce qui précède, il se justifie de fixer le taux de l'atteinte à l'intégrité à 30 %. Dans la mesure où la décision litigieuse 7 janvier 2008 retient un taux de 20%, elle sera également annulée sur ce point.</w:t>
      </w:r>
    </w:p>
    <w:p>
      <w:r>
        <w:rPr>
          <w:b/>
        </w:rPr>
        <w:t>E. 16</w:t>
      </w:r>
    </w:p>
    <w:p>
      <w:r>
        <w:t>Les recours seront par conséquent admis partiellement et les décisions litigieuses seront annulées en tant qu’elles retiennent un degré d’invalidité de 10% et une atteinte à l’intégrité de 20%. La cause sera renvoyée à l’intimée pour nouveau calcul du montant de la rente et de l’indemnité à l’atteinte à l’intégrité. Le recourant obtenant partiellement gain de cause, l'intimée sera condamnée à lui verser une indemnité de 4’000 fr., à titre de participation à ses frais et dépens (art. 61 let. g LPGA; art. 89H al. 3 LPA).</w:t>
      </w:r>
    </w:p>
    <w:p>
      <w:r>
        <w:t>A/408/2008 - 31/32 -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