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ATAS/1002/2023 vom 27. November 2023</w:t>
      </w:r>
    </w:p>
    <w:p>
      <w:r>
        <w:t>GE Cour de justice, 2023-11-27, FR</w:t>
      </w:r>
    </w:p>
    <w:p>
      <w:r>
        <w:rPr>
          <w:b/>
        </w:rPr>
        <w:t xml:space="preserve">Quelle: </w:t>
      </w:r>
      <w:r>
        <w:t>https://mcp.opencaselaw.ch/entscheid/ge_gerichte_ATAS_1002_2023</w:t>
      </w:r>
    </w:p>
    <w:p>
      <w:r>
        <w:t>FR: GE_GERICHTE ATAS/1002/2023 du 27 novembre 2023</w:t>
      </w:r>
    </w:p>
    <w:p>
      <w:r>
        <w:t>IT: GE_GERICHTE ATAS/1002/2023 del 27 novembre 2023</w:t>
      </w:r>
    </w:p>
    <w:p>
      <w:pPr>
        <w:pStyle w:val="Heading2"/>
      </w:pPr>
      <w:r>
        <w:t>Volltext</w:t>
      </w:r>
    </w:p>
    <w:p>
      <w:r>
        <w:t>Siégeant : Valérie MONTANI, présidente.</w:t>
      </w:r>
    </w:p>
    <w:p>
      <w:r>
        <w:t>RÉPUBLIQUE ET</w:t>
      </w:r>
    </w:p>
    <w:p>
      <w:r>
        <w:t>CANTON DE GEN ÈVE POUVOIR JUDICIAIRE</w:t>
      </w:r>
    </w:p>
    <w:p>
      <w:r>
        <w:t>A/3872/2022 ATAS/1002/2023 COUR DE JUSTICE Chambre des assurances sociales Décision sur rectification du 18 décembre 2023 Chambre 6</w:t>
      </w:r>
    </w:p>
    <w:p>
      <w:r>
        <w:t>En la cause A______ représenté par Me BRAUNSCHMIDT SCHEIDEGGER Sarah, avocate</w:t>
      </w:r>
    </w:p>
    <w:p>
      <w:r>
        <w:t>recourant contre</w:t>
      </w:r>
    </w:p>
    <w:p>
      <w:r>
        <w:t>MUTUEL ASSURANCE MALADIE SA</w:t>
      </w:r>
    </w:p>
    <w:p>
      <w:r>
        <w:t>intimé</w:t>
      </w:r>
    </w:p>
    <w:p>
      <w:r>
        <w:t>A/3872/2022 - 2/3 -</w:t>
      </w:r>
    </w:p>
    <w:p>
      <w:r>
        <w:t>Attendu en fait que, par arrêt du 27 novembre 2023 (ATAS/919/2023), la chambre des assurances sociales de la Cour de justice a admis partiellement le recours interjeté le 21 novembre 2022 par Monsieur A______ (recourant), par l’intermédiaire de son conseil, contre une décision du 20 octobre 2022 de MUTUEL ASSURANCE MALADIE SA, membre du GROUPE MUTUEL. Que l’arrêt mentionne comme intimé le GROUPE MUTUEL. Que par acte du 13 décembre 2023, MUTUEL ASSURANCE MALADIE SA a requis la rectification de l’arrêt précité dans le sens qu’elle figure comme partie intimée, en lieu et place du GROUPE MUTUEL.</w:t>
      </w:r>
    </w:p>
    <w:p>
      <w:r>
        <w:t>Attendu en droit que selon l’art. 85 de la loi sur la procédure administrative du 12 septembre 1985 (LPA - E 5 10), la juridiction qui a statué peut rectifier, en tout temps, les fautes de rédaction et les erreurs de calcul.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Qu’en l’espèce, la décision du 20 octobre 2022 a été rendue par MUTUEL ASSURANCE MALADIE SA, de sorte que celle-ci doit figurer comme intimé, en lieu et place du GROUPE MUTUEL. Qu’il convient en conséquence de déclarer la demande recevable et de rectifier l’arrêt du 27 novembre 2023, en ce sens que la partie intimée est MUTUEL ASSURANCE MALADIE SA.</w:t>
      </w:r>
    </w:p>
    <w:p>
      <w:r>
        <w:t>A/3872/2022 - 3/3 - PAR CES MOTIFS, LA CHAMBRE DES ASSURANCES SOCIALES : Statuant A la forme : 1. Déclare recevable la requête en rectification. Au fond : 2. L’admet. 3. Rectifie le nom de la partie intimée GROUPE MUTUEL, en MUTUEL ASSURANCE MALADIE SA. 4. Dit qu’il n’est pas perçu d’émolument.</w:t>
      </w:r>
    </w:p>
    <w:p>
      <w:r>
        <w:t>La greffière</w:t>
      </w:r>
    </w:p>
    <w:p>
      <w:r>
        <w:t>Adriana MALANGA</w:t>
      </w:r>
    </w:p>
    <w:p>
      <w:r>
        <w:t>La présidente</w:t>
      </w:r>
    </w:p>
    <w:p>
      <w:r>
        <w:t>Valérie MONTANI</w:t>
      </w:r>
    </w:p>
    <w:p>
      <w:r>
        <w:t>Une copie conforme de cette décision et de l’arrêt rectifié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