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ATAS/1002/2021 vom 27. September 2021</w:t>
      </w:r>
    </w:p>
    <w:p>
      <w:r>
        <w:t>GE Cour de justice, 2021-09-27, FR</w:t>
      </w:r>
    </w:p>
    <w:p>
      <w:r>
        <w:rPr>
          <w:b/>
        </w:rPr>
        <w:t xml:space="preserve">Quelle: </w:t>
      </w:r>
      <w:r>
        <w:t>https://mcp.opencaselaw.ch/entscheid/ge_gerichte_ATAS_1002_2021</w:t>
      </w:r>
    </w:p>
    <w:p>
      <w:r>
        <w:t>FR: GE_GERICHTE ATAS/1002/2021 du 27 septembre 2021</w:t>
      </w:r>
    </w:p>
    <w:p>
      <w:r>
        <w:t>IT: GE_GERICHTE ATAS/1002/2021 del 27 settembre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la prise en charge par l'intimé de la psychothérapie suivie par la recourante.</w:t>
      </w:r>
    </w:p>
    <w:p>
      <w:r>
        <w:rPr>
          <w:b/>
        </w:rPr>
        <w:t>E. 3</w:t>
      </w:r>
    </w:p>
    <w:p>
      <w:r>
        <w:t>Cela étant, la recourante soulève, à titre préalable, deux griefs de nature formelle, soit une notification irrégulière d'une décision et une violation du droit d'être entendu, qu'il convient d'examiner en premier lieu dès lors que son admission</w:t>
      </w:r>
    </w:p>
    <w:p>
      <w:r>
        <w:t>A/1085/2021 - 4/9 - pourrait conduire à l'annulation de la décision attaquée, sans examen du litige sur le fond (ATF 124 V 90, consid. 2).</w:t>
      </w:r>
    </w:p>
    <w:p>
      <w:r>
        <w:rPr>
          <w:b/>
        </w:rPr>
        <w:t>E. 4</w:t>
      </w:r>
    </w:p>
    <w:p>
      <w:r>
        <w:t>a. S'agissant de la notification irrégulière de la décision litigieuse, laquelle n'a pas respecté l'élection de domicile auprès de la curatrice, force est de constater qu'elle n'a pas créé de préjudice pour la recourante, l'objection du 18 mars 2021 ayant été traitée comme un recours à l'encontre de la décision du 1er mars 2021 (arrêt du Tribunal fédéral 9C_296/2011 du 28 février 2012). b. Le droit d'être entendu, garanti par les art. 29 al. 2 de la Constitution fédérale de la Confédération suisse du 18 avril 1999 (Cst. - RS 101),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143 V 71, consid. 4.1 ; 132 II 485, consid. 3.2 ; 129 II 497, consid. 2.2 ; 126 I 15, consid. 2/aa). Au sens de l'art. 57a LAI, l'Office AI communique au moyen d'un préavis à l'assuré toute décision finale qu'il entend prendre au sujet d'une demande de prestations. L'assuré a le droit d'être entendu, conformément à l'art. 42 LPGA. Aux termes de l'art. 73ter al. 1 RAI, les parties peuvent faire part à l'office AI de leurs observations sur le préavis dans un délai de 30 jours. Selon la jurisprudence et la doctrine, le délai de l'art. 73ter LAI est un délai d'ordre qui peut être prolongé pour de justes motifs (ATF 143 V 71, consid. 4.3). Prolongé ou non, il doit être respecté par l'office AI. L'office AI commet ainsi une violation du droit de l'assuré à être entendu, lorsqu'il statue avant l'échéance du délai imparti à l'assuré pour qu'il se détermine sur le projet de décision, en écartant ainsi des moyens déposés en temps utile, ou en n'entrant pas en matière sans tenir compte d'une demande de prolongation du délai présentée par l'assuré dans le délai de trente jours, par exemple, afin qu'il puisse se faire conseiller par le représentant qu'il a désigné entre-temps (arrêts du Tribunal fédéral des assurances I 658/04 du 27 janvier 2006, consid. 5 et I 459/02 du 29 octobre 2002 consid. 4 ; Michel VALTÉRIO, Commentaire de la loi fédérale sur l'assurance-invalidité, 2018, n°8 ad art. 57a LAI).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 même en cas de violation grave du droit d'être entendu, un</w:t>
      </w:r>
    </w:p>
    <w:p>
      <w:r>
        <w:t>A/1085/2021 - 5/9 -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w:t>
      </w:r>
    </w:p>
    <w:p>
      <w:r>
        <w:rPr>
          <w:b/>
        </w:rPr>
        <w:t>E. 5</w:t>
      </w:r>
    </w:p>
    <w:p>
      <w:r>
        <w:t>En l'espèce, il est établi qu'en rendant la décision litigieuse le 1er mars 2021, soit avant l'écoulement du délai accordé à la recourante au 18 mars 2021 pour communiquer son observation sur le projet de décision du 18 janvier 2021, l'intimé a violé le droit d'être entendu de la recourante. Dans la mesure où la recourante a pu prendre connaissance de son dossier, produire une attestation d'un médecin, et faire valoir ses arguments par devant la chambre de céans, laquelle jouit d'un plein pouvoir d'examen (arrêt 9C_127/2007 du 12 février 2008, consid. 2.2), il convient de retenir que la violation de son droit d'être entendue par l'intimé est réparée en procédure de recours et que, par économie de procédure, l'intimé ayant persisté dans sa décision de recours lors de sa réplique et de sa duplique, le renvoi de la décision à l'intimé n'est pas justifié.</w:t>
      </w:r>
    </w:p>
    <w:p>
      <w:r>
        <w:rPr>
          <w:b/>
        </w:rPr>
        <w:t>E. 6</w:t>
      </w:r>
    </w:p>
    <w:p>
      <w:r>
        <w:t>a. Selon l’art. 5 al. 2 LAI, l'invalidité des assurés âgés de moins de 20 ans qui n'exercent pas d'activité lucrative est déterminée selon l'art. 8 al. 2 LPGA. Aux termes de cette dernière disposition, les assurés mineurs sans activité lucrative sont réputés invalides s'ils présentent une atteinte à leur santé physique, mentale ou psychique qui provoquera probablement une incapacité de gain totale ou partielle. b. En vertu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Aux termes de l’art. 2 al. 1 du règlement du 17 janvier 1961 sur l’assurance- invalidité (RAI ;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w:t>
      </w:r>
    </w:p>
    <w:p>
      <w:r>
        <w:t>A/1085/2021 - 6/9 - l’état actuel des connaissances médicales et permettre de réadapter l’assuré d’une manière simple et adéquate. L’art. 12 al. 1 LAI vise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(ATF 104 V 81, consid. 1 ; ATF 102 V 41, consid. 1 ; arrêt du Tribunal fédéral 9C_1074/2009 du 30 septembre 2010). c. En règle générale, on entend par traitement de l'affection comme telle la guérison ou l'amélioration d'un phénomène pathologique labile. La jurisprudence a assimilé à un phénomène pathologique labile toutes les atteintes à la santé non stabilisées qui ont valeur de maladie. L'assurance-invalidité n'a pas à prendre en charge une mesure destinée au traitement de l'affection comme telle, même si l'on peut prévoir qu'elle améliorera de manière importante la réadaptation. Elle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(arrêt du Tribunal fédéral 9C_850/2011, consid. 4.1 et les références citées ; ATF 120 V 279, consid. 3a et les références ; VSI 2000 p. 301 consid. 2a). Dans le cadre de l'art. 12 LAI, le succès de la réadaptation ne constitue pas, en lui-même, un critère décisif car, pratiquement, toute mesure qui réussit du point de vue médical a simultanément des effets bénéfiques sur la vie active (ATAS/113/2016 du 11 février 2016, consid.7 et les références citées). Pour les jeunes assurés, une mesure médicale permet d'atteindre une amélioration durable au sens de l'art. 12 al. 1 LAI lorsque, selon toute vraisemblance, elle se maintiendra durant une partie significative des perspectives d'activités (ATF 104 V 79 ; ATF 101 V 43,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(arrêt du Tribunal fédéral 9C_850/2011, consid. 4.1 et les références citées). En cas de troubles psychiques, la jurisprudence considère que l'historique de la maladie doit être pris en considération pour évaluer le résultat qu'il y a lieu d'escompter d'une mesure médicale (arrêt I 343/04 du 3 décembre 2004 consid. 2.2). En particulier, plus un laps de temps important s'est écoulé depuis le début du traitement entrepris, plus l'issue de celui-ci apparaît incertaine (arrêt du Tribunal fédéral 9C_850/2011, consid. 4.1 et les références citées). d. Les psychopathies et les névroses ne sont pas des états stabilisés qui justifient l'octroi de mesures médicales de réadaptation de l'AI (ch. 641-644 de la Circulaire sur les mesures médicales de réadaptation de l'AI (CMRM), publiée par l'Office</w:t>
      </w:r>
    </w:p>
    <w:p>
      <w:r>
        <w:t>A/1085/2021 - 7/9 - fédéral des assurances sociales). L'assurance invalidité pourrait toutefois prendre en charge la psychothérapie nécessaire au traitement de troubles psychiques acquis conduisant, avec une grande vraisemblance, à des séquelles stables, difficiles à corriger qui gêneraient considérablement ou rendraient impossible la formation ultérieure, l'exercice d'une activité lucrative ou la capacité d'accomplir les travaux habituels. Dans ces cas, l'assurance invalidité ne peut refuser sa prise en charge du seul fait que le traitement durera plusieurs années. En revanche, les maladies et les troubles qui ne peuvent, en l'état actuel des connaissances de la médecine, pas être soignés autrement que par des traitements permanents (p. ex. schizophrénies, psychoses maniaco-dépressives) ne donnent pas droit à des mesures médicales de l'assurance invalidité. Ainsi, la psychothérapie pratiquée pour combattre une forme d'anorexie nerveuse n'est pas prise en charge par l'assurance invalidité lorsque le pronostic est indéterminé et que le traitement constitue une mesure médicale dont la durée n'est pas limitée (ch. 645-647 CMRM; Michel VALTERIO, op. cit., n. 1451; arrêt du Tribunal fédéral 9C_729/2008 du 17 avril 2009, consid. 4.2 – 4.4; ATF 105 V 19). Le Tribunal de céans a refusé la prolongation de la prise en charge par l'OAI de la psychothérapie pour un assuré qui souffrait d'un trouble de la personnalité anxieux depuis l'enfance et qui, pourtant, avait un excellent pronostic, au motif qu'une durée déterminée ne pouvait être fixée pour le traitement (cf. ATAS/818/2011). De même le Tribunal fédéral a nié le droit à la prise en charge de la psychothérapie pour un assuré atteint d'anorexie mentale, s'agissant d'un traitement de longue durée avec des événements instables à long terme, visant à traiter l'affection elle-même (Arrêt du Tribunal fédéral 9C_729/2008 du 17 avril 2009).</w:t>
      </w:r>
    </w:p>
    <w:p>
      <w:r>
        <w:rPr>
          <w:b/>
        </w:rPr>
        <w:t>E. 7</w:t>
      </w:r>
    </w:p>
    <w:p>
      <w:r>
        <w:t>a. En l'occurrence, en se basant sur le rapport SMR du 11 janvier 2021 de la Doctoresse D______ (ci-après: le rapport SMR), le rapport médical du 8 septembre 2020 fait par la Doctoresse E______ et le Docteur F______ (ci-après : le rapport médical) et le questionnaire en cas de psychothérapie à l'intention de l'OAI rempli le 10 août 2020 par la Dresse E______ et le Dr F______ (ci-après: le questionnaire), l'intimé estime que la psychothérapie en cause a pour objectif principal le traitement de l'affection comme telle, que le pronostic est aléatoire et que la durée prévisible du traitement indéterminée, de sorte qu'elle ne peut pas être prise en charge par l'assurance invalidité. L'intimé reconnaît que cette mesure médicale peut donner des résultats importants sur le plan de la réadaptation scolaire, mais que le résultat acquis n'est pas un critère de délimitation valable pour l'application de l'art. 12 LAI (selon les jurisprudences citées par l'intimé). b. La recourante, quant à elle, affirme que les conditions d'octroi de la mesure médicale considérée, au sens de l'art. 12 LAI, sont réunies, les séances de psychothérapie étant nécessaires à sa réadaptation professionnelle et de nature à améliorer durablement l'accomplissement de sa formation professionnelle. c. La recourante suit un traitement psychothérapeutique depuis 2017. Le rapport médical mentionne un état de santé de la recourante qui est fragile et qui s'aggrave,</w:t>
      </w:r>
    </w:p>
    <w:p>
      <w:r>
        <w:t>A/1085/2021 - 8/9 - avec un pronostic indéterminé qui dépend de l'investissement de la recourante dans les soins. Le rapport médical, le questionnaire ainsi que le rapport SMR mentionnent que l'objectif principal de la psychothérapie est le traitement de l'affection comme telle, que le pronostic est aléatoire, et que la durée de traitement est indéterminée. L'attestation de la Doctoresse C______, bien que certifiant de la nécessité des soins psychiatriques et psychothérapeutiques, mentionne également une nécessité d'un traitement d'une durée indéterminée. Au vu de tous les documents cités, il apparaît que la psychothérapie est un traitement sur le long terme, dont la durée n'est pas limitée et de pronostic indéterminé. Enfin, même si la mesure médicale pourrait être susceptible d'améliorer de façon importante la possibilité d'une réadaptation de la recourante à la vie future, les conditions d'octroi de la psychothérapie ne sont pas réunies au sens de l'art. 12 LAI.</w:t>
      </w:r>
    </w:p>
    <w:p>
      <w:r>
        <w:rPr>
          <w:b/>
        </w:rPr>
        <w:t>E. 8</w:t>
      </w:r>
    </w:p>
    <w:p>
      <w:r>
        <w:t>Au vu de ce qui précède, le recours est rejeté. Au vu du sort du recours, il y a lieu de condamner la recourante au paiement d'un émolument de CHF 200.- (art. 69 al. 1 bis LAI).</w:t>
      </w:r>
    </w:p>
    <w:p>
      <w:r>
        <w:t>A/1085/2021 - 9/9 -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