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ATAS/1002/2017 vom 13. November 2017</w:t>
      </w:r>
    </w:p>
    <w:p>
      <w:r>
        <w:t>GE Cour de justice, 2017-11-13, FR</w:t>
      </w:r>
    </w:p>
    <w:p>
      <w:r>
        <w:rPr>
          <w:b/>
        </w:rPr>
        <w:t xml:space="preserve">Quelle: </w:t>
      </w:r>
      <w:r>
        <w:t>https://mcp.opencaselaw.ch/entscheid/ge_gerichte_ATAS_1002_2017</w:t>
      </w:r>
    </w:p>
    <w:p>
      <w:r>
        <w:t>FR: GE_GERICHTE ATAS/1002/2017 du 13 novembre 2017</w:t>
      </w:r>
    </w:p>
    <w:p>
      <w:r>
        <w:t>IT: GE_GERICHTE ATAS/1002/2017 del 13 novembre 2017</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étant domiciliée dans le canton de Genève depuis sa création le 19 décembre 2002 jusqu’au moment de la faillite le 11 mars 2008, la chambre de céans est compétente ratione materiae et loci pour juger du cas d’espèce.</w:t>
      </w:r>
    </w:p>
    <w:p>
      <w:r>
        <w:rPr>
          <w:b/>
        </w:rPr>
        <w:t>E. 2</w:t>
      </w:r>
    </w:p>
    <w:p>
      <w:r>
        <w:t>a. À teneur de l'art. 1 al. 1 de la loi fédérale sur l’assurance-vieillesse et survivants du 20 décembre 1946 (LAVS – RS 831.10), les dispositions de la loi fédérale sur la partie générale du droit des assurances sociales du 6 octobre 2000 (LPGA – RS 830.1) s'appliquent à l'AVS réglée dans la première partie,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b. 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w:t>
      </w:r>
    </w:p>
    <w:p>
      <w:r>
        <w:t>A/2185/2016 - 21/28 - restent par ailleurs valables sous l'empire des modifications introduites par la LPGA (ATF 129 V 11 consid. 3.5 et 3.6).</w:t>
      </w:r>
    </w:p>
    <w:p>
      <w:r>
        <w:rPr>
          <w:b/>
        </w:rPr>
        <w:t>E. 3</w:t>
      </w:r>
    </w:p>
    <w:p>
      <w:r>
        <w:t>Interjeté dans les formes et délai prévus par la loi, le recours est recevable (art. 38 et 56 à 61 LPGA).</w:t>
      </w:r>
    </w:p>
    <w:p>
      <w:r>
        <w:rPr>
          <w:b/>
        </w:rPr>
        <w:t>E. 4</w:t>
      </w:r>
    </w:p>
    <w:p>
      <w:r>
        <w:t>Le litige porte sur le bien-fondé de la demande en réparation du dommage intentée par l’intimée à l’encontre du recourant, correspondant aux cotisations sociales paritaires (AVS/AI/AC/APG et AF) entre 2004 et 2008, ainsi qu’aux frais administratifs, aux intérêts moratoires et aux frais de poursuites, dans le contexte d’une révision procédurale, au sens de l’art. 53 al. 1 LPGA.</w:t>
      </w:r>
    </w:p>
    <w:p>
      <w:r>
        <w:rPr>
          <w:b/>
        </w:rPr>
        <w:t>E. 5</w:t>
      </w:r>
    </w:p>
    <w:p>
      <w:r>
        <w:t>a.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(art. 53 al. 1 LPGA), de révision d'un jugement cantonal (art. 61 let. i LPGA) ou de révision d'un arrêt fondée sur l'art. 123 al. 2 let. a LTF (arrêt du Tribunal fédéral 9C_764/2009 du 26 mars 2010 consid. 3.1). Sont « nouveaux »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(arrêt du Tribunal fédéral 9C_300/2013 du 14 novembre 2013 consid. 3.2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(arrêt du Tribunal fédéral 8C_422/2011 consid. 4 et les références). b. La révision procédurale est soumise aux délais prévus par l'art. 67 de la loi fédérale sur la procédure administrative du 20 décembre 1968 (PA - RS 172.021) - applicable par renvoi de l'art. 55 al. 1 LPGA -, à savoir un délai relatif de nonante jours dès la découverte du motif de révision et un délai absolu de dix ans qui commence à courir avec la notification de la décision (arrêt du Tribunal fédéral I 528/06 du 3 août 2007 consid. 4.2 et les références).</w:t>
      </w:r>
    </w:p>
    <w:p>
      <w:r>
        <w:t>A/2185/2016 - 22/28 - Tant le délai relatif de nonante jours que le délai absolu de dix ans sont des délais de péremption (BOVAY, Procédure administrative, 2ème éd., 2015, p. 679, § 3). La péremption se distingue de la prescription à divers égards : elle opère de plein droit, c'est-à-dire qu'elle est toujours examinée d'office par le juge ; les délais de péremption ne peuvent être ni suspendus ni interrompus ; la péremption ne laisse pas subsister une obligation naturelle (ATF 111 V 135 consid. 3b et les références).</w:t>
      </w:r>
    </w:p>
    <w:p>
      <w:r>
        <w:rPr>
          <w:b/>
        </w:rPr>
        <w:t>E. 6</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w:t>
      </w:r>
    </w:p>
    <w:p>
      <w:r>
        <w:rPr>
          <w:b/>
        </w:rPr>
        <w:t>E. 7</w:t>
      </w:r>
    </w:p>
    <w:p>
      <w:r>
        <w:t>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w:t>
      </w:r>
    </w:p>
    <w:p>
      <w:r>
        <w:t>A/2185/2016 - 23/28 - b) La notion d'organe selon l'art. 52 LAVS est en principe identique à celle qui se dégage de l'art. 754 al. 1 de la loi fédérale du 30 mars 1911, complétant le Code civil suisse (CO, Code des obligations - RS 220).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w:t>
      </w:r>
    </w:p>
    <w:p>
      <w:r>
        <w:rPr>
          <w:b/>
        </w:rPr>
        <w:t>E. 8</w:t>
      </w:r>
    </w:p>
    <w:p>
      <w:r>
        <w:t>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négligence grave mentionnée à l'art. 52 LAVS est admise très largement par la jurisprudence (ATF 132 III 523 consid. 4.6).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w:t>
      </w:r>
    </w:p>
    <w:p>
      <w:r>
        <w:t>A/2185/2016 - 24/28 -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w:t>
      </w:r>
    </w:p>
    <w:p>
      <w:r>
        <w:t>A/2185/2016 - 25/28 -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10</w:t>
      </w:r>
    </w:p>
    <w:p>
      <w:r>
        <w:t>a. En l’espèce, l’intimée a rendu deux décisions sur opposition en réparation du dommage le 20 avril 2010. Celles-ci portaient sur les montants de CHF 23'630.- et CHF 2'622.15, représentant les cotisations paritaires AVS/AI/AC/APG et AF impayées par la société, et étaient adressées au recourant en sa qualité d’administrateur de la société durant la période déterminante (de 2004 à 2008), sur la base de sa responsabilité subsidiaire fondée sur l’art. 52 al. 2 LAVS. L’intéressé n’ayant pas recouru contre ces deux décisions, elles sont entrées en force, ce qui n’est d’ailleurs pas contesté. Le 5 mai 2015, le recourant a saisi l’intimée d’une demande de reconsidération finalement traitée comme une demande de révision procédurale, concluant à l’annulation des décisions sur opposition du 20 avril 2010, à l’exclusion de sa responsabilité concernant les arriérés de cotisations de la société, à ce qu’aucun montant ne lui soit réclamé à ce titre et à la restitution des sommes dont il s’était déjà acquitté. Cette demande de révision a été rejetée par l’intimée par décision du 26 octobre 2015, puis par décision sur opposition du 30 mai 2016. b. A titre liminaire, il convient de relever que la présente procédure porte sur le rejet par l’intimée de la demande de révision du 5 mai 2015 et non sur le fond du litige, soit sur sa responsabilité fondée sur l’art. 52 al. 2 LAVS. En effet, contrairement à ce que soutient le recourant, la décision entreprise traite des conditions, considérées en l’occurrence comme non réalisées par l’intimée, de la révision procédurale. Certes l’intimée a-t-elle relevé que le recourant, en sa qualité d’administrateur titulaire de la signature individuelle, avait l’obligation de veiller personnellement à ce que les cotisations paritaires soient versées ponctuellement, et que son comportement s’apparentait à celui d’un homme de paille, ce qui constituait une négligence grave. Cela étant, l’intimée a abordé le fond du litige à titre subsidiaire, de sorte que le recourant ne saurait pas y voir une admission de sa demande de révision. c. En ce qui concerne la tardiveté de la demande de révision soulevée par l’intimée dans sa réponse du 27 juillet 2016, le recourant considère que la chambre de céans ne peut revenir sur ce point, dans la mesure où l’intimée est entrée en matière sur ladite demande en la rejetant au fond, en particulier dans la décision entreprise.</w:t>
      </w:r>
    </w:p>
    <w:p>
      <w:r>
        <w:t>A/2185/2016 - 26/28 - Le recourant ne saurait être suivi dans son analyse. En effet, les délais prévus à l’art. 67 PA, en particulier le délai relatif de nonante jours suivant la découverte du motif de révision, sont des délais de péremption devant être examinés d’office par la chambre de céans. A cet égard, peu importe donc que l’intimée soit entrée en matière ou non sur la demande de révision. En l’occurrence, le recourant invoque la création de J______ par M. E______ et le fait que cette société exploite l’enseigne B______ H______. Il considère que ce fait est nouveau et qu’il permet de démontrer les intentions de M. E______ dans sa mauvaise gestion de B______, afin de reprendre l’enseigne sous une nouvelle structure saine financièrement. Compte tenu des pièces figurant au dossier, il apparaît que le recourant a informé l’intimée de l’existence de J______ et du fait que M. E______ exerçait une activité au sein de l’enseigne H______ par courriel du 15 janvier 2013. C’est donc le 15 janvier 2013 au plus tard que le recourant a découvert les faits nouveaux dont il se prévaut dans sa demande de révision. Celle- ci ayant été adressée à l’intimée le 5 mai 2015 et reçue par cette dernière le lendemain, soit le 6 mai 2015, elle est manifestement tardive. En effet, le délai de nonante jours est arrivé à échéance le 15 avril 2013, soit plus de deux ans avant que le recourant n’adresse sa demande de révision à l’intimée. Pour ce motif déjà, le recours doit être rejeté. d. Cela étant, quand bien même faudrait-il considérer que la demande de révision respecte les délais de l’art. 67 PA, force est de constater que les faits invoqués par le recourant ne constituent pas des faits nouveaux. La création de J______ et la reprise de l’enseigne B______ par cette société sont en effet intervenues au plus tôt le 22 décembre 2011, lors de la création de J______, soit plus de trois ans après la faillite de la société et environ vingt mois après les décisions sur opposition du 20 avril 2010. Quant à l’argumentation du recourant selon lequel la constitution de J______ et la reprise de l’enseigne B______ démontreraient la volonté initiale de M. E______ de laisser la gestion effective de la société à l’abandon, afin de reprendre son enseigne sous une autre société financièrement saine, elle n’apparaît pas vraisemblable sous l’angle de la vraisemblance prépondérante. En effet, les pièces figurant au dossier de même que l’audition de M. G______ permettent tout au plus de conclure au fait que M. E______ n’était pas un gérant rigoureux. Cela ne signifie pas pour autant qu’il a volontairement organisé la faillite de la société. S’agissant des allégations et déclarations du recourant, outre leur caractère variable, elles consistent en réalité en une hypothèse que les pièces produites et mesures d’enquêtes conduites par la chambre de céans n’ont pas permis de démontrer, au degré de la vraisemblance prépondérante. Une telle volonté n’ayant pas été prouvée, elle ne peut être considérée comme un fait nouveau au sens de l’art. 53 al. 1 LPGA. En tout état de cause et par surabondance de moyens, même s’il fallait tenir les allégations du recourant concernant M. E______ pour avérées, cela n’aurait strictement aucune incidence sur le bien-fondé des décisions sur opposition du</w:t>
      </w:r>
    </w:p>
    <w:p>
      <w:r>
        <w:t>A/2185/2016 - 27/28 - 20 avril 2010. Il n’aura pas échappé à la chambre de céans que les déclarations du recourant relatives à son rôle au sein de la société ont énormément varié entre 2010 et la présente procédure. D’un administrateur n’ayant jamais exercé sa fonction de manière effective, le recourant s’est mué en administrateur diligent ayant été empêché d’accomplir les tâches qui lui incombaient à cause de M. E______. Il sera ici rappelé que selon la jurisprudence, il convient en général d’accorder la préférence aux premières déclarations de l’assuré, faites alors qu’il en ignorait peut- être les conséquences juridiques, les explications nouvelles pouvant être - consciemment ou non - le fruit de réflexions ultérieures (ATF 121 V 47 consid. 2a ; 115 V 143 consid. 8c). En tout état de cause, peu importe si le recourant fonctionnait comme un homme de paille, s’il n’a pas constaté que les arriérés de cotisations s’accumulaient ou s’il a été entravé dans ses tâches. En effet, dans tous les cas, sa négligence doit être qualifiée de grave, conformément à la jurisprudence précitée. Le fait est qu’il était le seul administrateur inscrit au RC, qu’il détenait la signature individuelle et qu’il lui appartenait de contrôler toutes les activités importantes de la société, en particulier le paiement des cotisations paritaires à l’intimée. Cette exigence est d’autant plus sévère que la société était de petite taille, en difficultés sur le plan financier, tel que cela ressort des bilans produits par le recourant lui-même, et qu’il en était le seul administrateur et le seul détenteur de la signature individuelle. À cet égard, le fait que la gestion était confiée à M. E______ est sans aucune pertinence. Même s’il fallait admettre que le recourant a tenté en vain d’obtenir les informations utiles à l’exercice de son mandat, il lui appartenait de démissionner sous peine d’engager sa responsabilité, ce qu’il n’a pas fait. e. Par conséquent, c’est à bon droit que l’intimée a rejeté la demande de révision procédurale du recourant.</w:t>
      </w:r>
    </w:p>
    <w:p>
      <w:r>
        <w:rPr>
          <w:b/>
        </w:rPr>
        <w:t>E. 11</w:t>
      </w:r>
    </w:p>
    <w:p>
      <w:r>
        <w:t>Au vu de ce qui précède, le recours est rejeté. Pour le surplus, la procédure est gratuite (art. 61 let. a LPGA).</w:t>
      </w:r>
    </w:p>
    <w:p>
      <w:r>
        <w:t>A/2185/2016 - 28/28 - PAR CES MOTIFS, LA CHAMBRE DES ASSURANCES SOCIALES : Statuant À la forme : 1. Déclare le recours recevable. Au fond : 2. Le rejette. 3. Dit que la procédure est gratuite. 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