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ATAS/1002/2016 vom 30. November 2016</w:t>
      </w:r>
    </w:p>
    <w:p>
      <w:r>
        <w:t>GE Cour de justice, 2016-11-30, FR</w:t>
      </w:r>
    </w:p>
    <w:p>
      <w:r>
        <w:rPr>
          <w:b/>
        </w:rPr>
        <w:t xml:space="preserve">Quelle: </w:t>
      </w:r>
      <w:r>
        <w:t>https://mcp.opencaselaw.ch/entscheid/ge_gerichte_ATAS_1002_2016</w:t>
      </w:r>
    </w:p>
    <w:p>
      <w:r>
        <w:t>FR: GE_GERICHTE ATAS/1002/2016 du 30 novembre 2016</w:t>
      </w:r>
    </w:p>
    <w:p>
      <w:r>
        <w:t>IT: GE_GERICHTE ATAS/1002/2016 del 30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 J 4 18.01), le refus de l’assistance juridique peut être attaqué par la voie du recours auprès de la chambre des assurances sociales de la Cour de justice. La compétence de la chambre de céans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A/3335/2016 - 7/13 -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Est litigieux le droit de la recourante à l'assistance juridique dès le 7 décembre 2015 dans le cadre de l’instruction de sa demande de rente d’invalidité.</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w:t>
      </w:r>
    </w:p>
    <w:p>
      <w:r>
        <w:t>A/3335/2016 - 8/13 -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w:t>
      </w:r>
    </w:p>
    <w:p>
      <w:r>
        <w:t>A/3335/2016 - 9/13 -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arrêt du Tribunal fédéral 9C_105/2007 du 13 novembre 2007 consid. 3.1 et les références).</w:t>
      </w:r>
    </w:p>
    <w:p>
      <w:r>
        <w:rPr>
          <w:b/>
        </w:rPr>
        <w:t>E. 8</w:t>
      </w:r>
    </w:p>
    <w:p>
      <w:r>
        <w:t>a) En l’espèce, selon le rapport d’expertise de la Dresse I______, la recourante perçoit une pension mensuelle d’environ CHF 800.- de la part de son ex-mari, ainsi qu’une aide mensuelle d’environ CHF 800.- de l’Hospice général de façon à assurer son minimum vital. En outre, l’Hospice général a informé l’intimé le 20 novembre 2008 déjà, qu’il accorde une aide finanicère à la recourante depuis le 1er décembre 2008. Par conséquent, la condition de l’indigence est réalisée, ce que l’intimé ne conteste pas. b)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S'agissant de la complexité de l’état de fait et des questions juridiques, force est de constater que la procédure d’instruction dure depuis le 24 octobre 2008, que la recourante est suivie régulièrement par le service de psychiatrie des HUG depuis le début de l’année 2010, qu’elle a fait l’objet d’un examen SMR rhumatologique et psychiatrique en novembre 2011 et d’une expertise psychiatrique le 2 mars 2016. Les médecins examinateurs SMR ne posent aucun diagnostic psychiatrique autre</w:t>
      </w:r>
    </w:p>
    <w:p>
      <w:r>
        <w:t>A/3335/2016 - 10/13 - qu’une majoration de symptômes physiques pour des raisons psychologiques. Quant aux médecins du service de psychiatrie des HUG, ils retiennent avec effet sur la capacité de travail, un diagnostic d’épisode dépressif majeur et ils suspectent un trouble borderline. Enfin, la Dresse I______ diagnostique d’une part avec effet sur la capacité de travail, un trouble panique d’intensité sévère et un syndrome douloureux somatoforme persistant, d’autre part sans incidence sur la capacité de travail, un épisode dépressif léger. Par conséquent, les diagnostics posés par les divers spécialistes divergent, tout comme l’évaluation de la capacité de travail résiduelle de la recourante, de sorte que l’état de fait doit être considéré comme complexe, faute d’unanimité entre les médecins psychiatres. Il en va de même des questions juridiques puisque le caractère invalidant d’un épisode dépressif moyen n’obéit pas aux même règles d’évaluation que celui d’un trouble dépressif majeur, respectivement d’un trouble borderline ou d’un trouble somatoforme douloureux. En effet,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2e phrase, LPGA (ATF 140 V 193 consid. 3.3 et les références; arrêts du Tribunal fédéral 9C_146/2015 du 19 janvier 2016 consid. 3.2 et 9C_13/2016 du 14 avril 2016 consid. 4.2). En revanche, s’agissant des troubles somatoformes douloureux persistants,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y a lieu de se fonder sur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 Tribunal fédéral a jugé dans un cas similaire que l'état de fait et les questions de droit relatives notamment au caractère invalidant du trouble somatoforme douloureux rendent la cause particulièrement complexe (arrêt du Tribunal fédéral des assurances I 319/05 du 14 août 2006 consid. 4.2.2.). De plus, dans un cas d’intrication de problèmes de nature psychique et de problèmes ayant pour origine le contexte socioéconomique dans lequel l’assurée évolue, le Tribunal fédéral a admis que la procédure est complexe sur le plan assécurologique, en raison du risque d’établir le droit aux prestations non pas au regard de la gravité objective de l'atteinte à la santé et de ses effets sur la capacité de travail et de gain, mais uniquement sur la base de critères anamnestiques (arrêt du Tribunal fédéral</w:t>
      </w:r>
    </w:p>
    <w:p>
      <w:r>
        <w:t>A/3335/2016 - 11/13 - 9C_55/2016 du 14 juillet 2016 consid. 5 et 5.1). Quant à la chambre de céans, elle a jugé, à réitérées reprises, que la question du caractère invalidant des atteintes psychiques, des fibromyalgies ou des troubles somatoformes douloureux est particulièrement délicate et nécessite l'intervention d'un avocat pour l'examen des critères spécifiques posés par la jurisprudence du Tribunal fédéral en la matière (cf. ATAS/942/2005 du 1er novembre 2005; ATAS/232/2006 du 9 mars 2006; ATAS/812/2006 et ATAS/817/2006 du 19 septembre 2006; ATAS/43/2007 du 18 janvier 2007; ATAS/255/2007 du 7 mars 2007; ATAS/824/2009 du 19 juin 2009 et ATAS/1295/2012 du 29 octobre 2012). A cela s’ajoute l’âge de la recourante, née en 1955, soit proche de l’âge de la retraite, situation particulière pour laquelle la jurisprudence prévoit qu’il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9C_913/2012 du 9 avril 2013 consid. 5.2 et les références). Le moment auquel il faut se placer pour apprécier les chances d'un assuré proche de l'âge de la retraite de mettre en valeur sa capacité résiduelle de travail sur le marché de l'emploi correspond à celui où l'on constate que l'exercice (en plein ou partiel) d'une activité lucrative est exigible du point de vue médical, soit dès que les documents médicaux permettent d'établir de manière fiable les faits y relatifs (ATF 138 V 457 consid. 3.3 et 3.4; arrêt du Tribunal fédéral 9C_913/2012 du 9 avril 2013 consid. 5.3). Il résulte de ce qui précède que la complexité de l'état de fait et des questions de droit nécessitent une aide juridique déjà au stade de la procédure d’instruction de la demande de prestations, la recourante n'étant pas apte à y faire face seule ou avec l’aide d’un assistant social ou de son médecin traitant. En effet, ni l’un ni l’autre ne disposent des connaissances juridiques nécessaires pour conseiller utilement un assuré invité à se déterminer, comme en l'espèce, sur les questions soumises à l’expert en relation avec le diagnostic d’épisode dépressif moyen, de trouble dépressif majeur, de trouble borderline et de trouble somatoforme douloureux persistant, ainsi que pour vérifier que l’administration établisse le degré d’invalidité en conformité avec la jurisprudence. c) Au vu des divers rapports du service de psychiatrie des HUG et du rapport d’expertise de la Dresse I______ qui retiennent des troubles psychiques entraînant une incapacité de travail dans toute activité depuis au moins avril 2008, ainsi que de l’octroi de l’assistance juridique pour la procédure judicaire, la cause n’apparaît pas</w:t>
      </w:r>
    </w:p>
    <w:p>
      <w:r>
        <w:t>A/3335/2016 - 12/13 - dépourvue de toutes chances de succès. En effet, un justiciable disposant des moyens d'assumer les frais d'un avocat ne renoncerait pas, dans de telles circonstances, à recourir à l'aide de celui-ci, de sorte que cette condition est également réalisée. En définitive, les circonstances du cas de la recourante sont exceptionnelles au point d'exiger l'assistance d'un avocat au stade de l’instruction de la demande.</w:t>
      </w:r>
    </w:p>
    <w:p>
      <w:r>
        <w:rPr>
          <w:b/>
        </w:rPr>
        <w:t>E. 9</w:t>
      </w:r>
    </w:p>
    <w:p>
      <w:r>
        <w:t>Au vu de ce qui précède, le recours sera admis et la décision du 6 septembre 2016 sera annulée. La recourante étant représentée par un avocat et obtenant gain de cause, une indemnité de CHF 1’500.- lui sera accordée à titre de participation à ses frais et dépens (art. 61 let. g LPGA;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A/3335/2016 - 13/13 -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