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ATAS/1002/2008 vom 16. Mai 2007</w:t>
      </w:r>
    </w:p>
    <w:p>
      <w:r>
        <w:t>GE Cour de justice, 2007-05-16, FR</w:t>
      </w:r>
    </w:p>
    <w:p>
      <w:r>
        <w:rPr>
          <w:b/>
        </w:rPr>
        <w:t xml:space="preserve">Quelle: </w:t>
      </w:r>
      <w:r>
        <w:t>https://mcp.opencaselaw.ch/entscheid/ge_gerichte_ATAS_1002_2008</w:t>
      </w:r>
    </w:p>
    <w:p>
      <w:r>
        <w:t>FR: GE_GERICHTE ATAS/1002/2008 du 16 mai 2007</w:t>
      </w:r>
    </w:p>
    <w:p>
      <w:r>
        <w:t>IT: GE_GERICHTE ATAS/1002/2008 del 16 maggio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 moment du mariage,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14 décembre 2000, d’autre part le 23 juin 2007, date à laquelle le jugement de divorce est devenu exécutoire.</w:t>
      </w:r>
    </w:p>
    <w:p>
      <w:r>
        <w:rPr>
          <w:b/>
        </w:rPr>
        <w:t>E. 4</w:t>
      </w:r>
    </w:p>
    <w:p>
      <w:r>
        <w:t>Selon les renseignements recueillis, la prestation acquise pendant le mariage par la demanderesse est de 1'551 fr. S'agissant de sa prestation de libre passage auprès de la Fondation de libre passage 2ème pilier de la Banque COOP, elle a été entièrement accumulée avant le mariage. Il est à préciser à cet égard que la différence entre le montant au moment du mariage et celui au moment du divorce représente les intérêts encourus sur le montant de 30'082 fr. pendant ce laps de temps. Partant, au vu de ce qui a été exposé ci-dessus au considérant 2 in fine, l'avoir de vieillesse auprès de cette dernière fondation ne fait pas l'objet du partage. Quant au demandeur, il n'a accumulé aucune prestation de prévoyance durant le mariage. Ainsi, la demanderesse doit à son ex-époux le montant de 775 fr. 50 (1'551 fr. ./. 2).</w:t>
      </w:r>
    </w:p>
    <w:p>
      <w:r>
        <w:rPr>
          <w:b/>
        </w:rPr>
        <w:t>E. 5</w:t>
      </w:r>
    </w:p>
    <w:p>
      <w:r>
        <w:t>Selon l'art. 5 al. 1 let. c LFLP, l'assuré peut exiger le paiement en espèce de la prestation de sortie lorsque le montant de la prestation de sortie est inférieure au montant annuel des cotisations de l'assuré.</w:t>
      </w:r>
    </w:p>
    <w:p>
      <w:r>
        <w:t>A/1543/2008 4/5 En l'occurrence, il appert que la somme revenant au demandeur est inférieure au montant annuel des cotisations de la demanderesse, dans la mesure où celles-ci ont trait à la période de janvier à juillet 2004. Aussi, le demandeur peut-il prétendre à ce que le montant de 775 fr. 50 lui soit versé en espèce.</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A/1543/2008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